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792C3847" w:rsidR="00327940" w:rsidRPr="00362336" w:rsidRDefault="00872F9A"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թվականի</w:t>
      </w:r>
      <w:r w:rsidR="00327940" w:rsidRPr="00362336">
        <w:rPr>
          <w:rFonts w:ascii="GHEA Grapalat" w:hAnsi="GHEA Grapalat"/>
          <w:i w:val="0"/>
          <w:color w:val="000000"/>
          <w:lang w:val="hy-AM"/>
        </w:rPr>
        <w:t xml:space="preserve"> </w:t>
      </w:r>
      <w:r>
        <w:rPr>
          <w:rFonts w:ascii="GHEA Grapalat" w:hAnsi="GHEA Grapalat"/>
          <w:i w:val="0"/>
          <w:color w:val="000000"/>
          <w:lang w:val="hy-AM"/>
        </w:rPr>
        <w:t>մարտի 18</w:t>
      </w:r>
      <w:r w:rsidR="00327940" w:rsidRPr="00362336">
        <w:rPr>
          <w:rFonts w:ascii="GHEA Grapalat" w:hAnsi="GHEA Grapalat"/>
          <w:i w:val="0"/>
          <w:color w:val="000000"/>
          <w:lang w:val="hy-AM"/>
        </w:rPr>
        <w:t>-ի թիվ 1</w:t>
      </w:r>
      <w:r w:rsidR="00327940"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0852C2CB"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FA7C6E">
        <w:rPr>
          <w:rFonts w:ascii="GHEA Grapalat" w:hAnsi="GHEA Grapalat"/>
          <w:b/>
          <w:i w:val="0"/>
          <w:lang w:val="af-ZA"/>
        </w:rPr>
        <w:t>ԳՀԱՊՁԲ-ՀՎԿԱԿ-</w:t>
      </w:r>
      <w:r w:rsidR="00872F9A">
        <w:rPr>
          <w:rFonts w:ascii="GHEA Grapalat" w:hAnsi="GHEA Grapalat"/>
          <w:b/>
          <w:i w:val="0"/>
          <w:lang w:val="af-ZA"/>
        </w:rPr>
        <w:t>2025-18</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65C60FDD"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2B63E8">
        <w:rPr>
          <w:rFonts w:ascii="GHEA Grapalat" w:hAnsi="GHEA Grapalat"/>
          <w:b/>
          <w:i w:val="0"/>
          <w:lang w:val="hy-AM"/>
        </w:rPr>
        <w:t>Պատվաստանյութերի</w:t>
      </w:r>
      <w:r w:rsidR="00E531D6">
        <w:rPr>
          <w:rFonts w:ascii="GHEA Grapalat" w:hAnsi="GHEA Grapalat"/>
          <w:b/>
          <w:i w:val="0"/>
          <w:lang w:val="hy-AM"/>
        </w:rPr>
        <w:t xml:space="preserve"> </w:t>
      </w:r>
      <w:r w:rsidRPr="00362336">
        <w:rPr>
          <w:rFonts w:ascii="GHEA Grapalat" w:hAnsi="GHEA Grapalat"/>
          <w:i w:val="0"/>
          <w:lang w:val="af-ZA"/>
        </w:rPr>
        <w:t xml:space="preserve">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088E5D32" w:rsidR="00327940" w:rsidRPr="00FA7C6E" w:rsidRDefault="00327940" w:rsidP="00327940">
      <w:pPr>
        <w:pStyle w:val="BodyTextIndent"/>
        <w:spacing w:line="240" w:lineRule="auto"/>
        <w:rPr>
          <w:rFonts w:ascii="GHEA Grapalat" w:hAnsi="GHEA Grapalat"/>
          <w:b/>
          <w:i w:val="0"/>
          <w:lang w:val="hy-AM"/>
        </w:rPr>
      </w:pPr>
      <w:r w:rsidRPr="00E7701E">
        <w:rPr>
          <w:rFonts w:ascii="GHEA Grapalat" w:hAnsi="GHEA Grapalat"/>
          <w:b/>
          <w:i w:val="0"/>
          <w:lang w:val="af-ZA"/>
        </w:rPr>
        <w:t>Սույն ընթացակարգին մասնակցության հայտերն անհրաժեշտ է ներկայացնել</w:t>
      </w:r>
      <w:r w:rsidRPr="00E7701E">
        <w:rPr>
          <w:rFonts w:ascii="GHEA Grapalat" w:hAnsi="GHEA Grapalat"/>
          <w:b/>
          <w:i w:val="0"/>
          <w:lang w:val="af-ZA" w:eastAsia="ru-RU"/>
        </w:rPr>
        <w:t xml:space="preserve"> </w:t>
      </w:r>
      <w:r w:rsidRPr="00E7701E">
        <w:rPr>
          <w:rFonts w:ascii="GHEA Grapalat" w:hAnsi="GHEA Grapalat"/>
          <w:b/>
          <w:i w:val="0"/>
          <w:lang w:val="af-ZA"/>
        </w:rPr>
        <w:t>ք.</w:t>
      </w:r>
      <w:r w:rsidRPr="00E7701E">
        <w:rPr>
          <w:rFonts w:ascii="GHEA Grapalat" w:hAnsi="GHEA Grapalat"/>
          <w:b/>
          <w:i w:val="0"/>
          <w:lang w:val="hy-AM"/>
        </w:rPr>
        <w:t xml:space="preserve"> </w:t>
      </w:r>
      <w:r w:rsidRPr="00E7701E">
        <w:rPr>
          <w:rFonts w:ascii="GHEA Grapalat" w:hAnsi="GHEA Grapalat"/>
          <w:b/>
          <w:i w:val="0"/>
          <w:lang w:val="af-ZA"/>
        </w:rPr>
        <w:t xml:space="preserve">Երևան, </w:t>
      </w:r>
      <w:r w:rsidRPr="00E7701E">
        <w:rPr>
          <w:rFonts w:ascii="GHEA Grapalat" w:hAnsi="GHEA Grapalat"/>
          <w:b/>
          <w:i w:val="0"/>
          <w:lang w:val="hy-AM"/>
        </w:rPr>
        <w:t xml:space="preserve">Մ. Հերացի, 12 </w:t>
      </w:r>
      <w:r w:rsidRPr="00E7701E">
        <w:rPr>
          <w:rFonts w:ascii="GHEA Grapalat" w:hAnsi="GHEA Grapalat"/>
          <w:b/>
          <w:i w:val="0"/>
          <w:lang w:val="af-ZA"/>
        </w:rPr>
        <w:t>հասցեով, փաստաթղթային ձևով</w:t>
      </w:r>
      <w:r w:rsidRPr="00E7701E">
        <w:rPr>
          <w:rFonts w:ascii="GHEA Grapalat" w:hAnsi="GHEA Grapalat"/>
          <w:b/>
          <w:i w:val="0"/>
          <w:lang w:val="af-ZA" w:eastAsia="ru-RU"/>
        </w:rPr>
        <w:t xml:space="preserve"> </w:t>
      </w:r>
      <w:r w:rsidRPr="00E7701E">
        <w:rPr>
          <w:rFonts w:ascii="GHEA Grapalat" w:hAnsi="GHEA Grapalat"/>
          <w:b/>
          <w:i w:val="0"/>
          <w:lang w:val="af-ZA"/>
        </w:rPr>
        <w:t xml:space="preserve">մինչև սույն հայտարարության հրապարակման օրվանից հաշված </w:t>
      </w:r>
      <w:r w:rsidR="00872F9A">
        <w:rPr>
          <w:rFonts w:ascii="GHEA Grapalat" w:hAnsi="GHEA Grapalat"/>
          <w:b/>
          <w:i w:val="0"/>
          <w:lang w:val="hy-AM"/>
        </w:rPr>
        <w:t>7</w:t>
      </w:r>
      <w:r w:rsidRPr="00E7701E">
        <w:rPr>
          <w:rFonts w:ascii="GHEA Grapalat" w:hAnsi="GHEA Grapalat"/>
          <w:b/>
          <w:i w:val="0"/>
          <w:lang w:val="af-ZA"/>
        </w:rPr>
        <w:t xml:space="preserve">-րդ օրվա ժամը </w:t>
      </w:r>
      <w:r w:rsidR="00B80AA9" w:rsidRPr="00E7701E">
        <w:rPr>
          <w:rFonts w:ascii="GHEA Grapalat" w:hAnsi="GHEA Grapalat"/>
          <w:b/>
          <w:i w:val="0"/>
          <w:lang w:val="hy-AM"/>
        </w:rPr>
        <w:t>11:30</w:t>
      </w:r>
      <w:r w:rsidRPr="00E7701E">
        <w:rPr>
          <w:rFonts w:ascii="GHEA Grapalat" w:hAnsi="GHEA Grapalat"/>
          <w:b/>
          <w:i w:val="0"/>
          <w:lang w:val="af-ZA"/>
        </w:rPr>
        <w:t xml:space="preserve">-ը: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16054741" w:rsidR="00327940" w:rsidRPr="00E7701E" w:rsidRDefault="00327940" w:rsidP="00327940">
      <w:pPr>
        <w:pStyle w:val="BodyTextIndent"/>
        <w:spacing w:line="240" w:lineRule="auto"/>
        <w:ind w:firstLine="708"/>
        <w:rPr>
          <w:rFonts w:ascii="GHEA Grapalat" w:hAnsi="GHEA Grapalat"/>
          <w:b/>
          <w:i w:val="0"/>
          <w:lang w:val="af-ZA"/>
        </w:rPr>
      </w:pPr>
      <w:r w:rsidRPr="00E7701E">
        <w:rPr>
          <w:rFonts w:ascii="GHEA Grapalat" w:hAnsi="GHEA Grapalat"/>
          <w:b/>
          <w:i w:val="0"/>
          <w:color w:val="000000"/>
          <w:lang w:val="af-ZA"/>
        </w:rPr>
        <w:t>Հայտերի բացումը տեղի կունենա ք.</w:t>
      </w:r>
      <w:r w:rsidRPr="00E7701E">
        <w:rPr>
          <w:rFonts w:ascii="GHEA Grapalat" w:hAnsi="GHEA Grapalat"/>
          <w:b/>
          <w:i w:val="0"/>
          <w:color w:val="000000"/>
          <w:lang w:val="hy-AM"/>
        </w:rPr>
        <w:t xml:space="preserve"> </w:t>
      </w:r>
      <w:r w:rsidRPr="00E7701E">
        <w:rPr>
          <w:rFonts w:ascii="GHEA Grapalat" w:hAnsi="GHEA Grapalat"/>
          <w:b/>
          <w:i w:val="0"/>
          <w:color w:val="000000"/>
          <w:lang w:val="af-ZA"/>
        </w:rPr>
        <w:t xml:space="preserve">Երևան, </w:t>
      </w:r>
      <w:r w:rsidRPr="00E7701E">
        <w:rPr>
          <w:rFonts w:ascii="GHEA Grapalat" w:hAnsi="GHEA Grapalat"/>
          <w:b/>
          <w:i w:val="0"/>
          <w:color w:val="000000"/>
          <w:lang w:val="hy-AM"/>
        </w:rPr>
        <w:t>Մ. Հերացի, 12</w:t>
      </w:r>
      <w:r w:rsidRPr="00E7701E">
        <w:rPr>
          <w:rFonts w:ascii="GHEA Grapalat" w:hAnsi="GHEA Grapalat"/>
          <w:b/>
          <w:i w:val="0"/>
          <w:color w:val="000000"/>
          <w:lang w:val="af-ZA"/>
        </w:rPr>
        <w:t xml:space="preserve"> հասցեում,</w:t>
      </w:r>
      <w:r w:rsidRPr="00E7701E">
        <w:rPr>
          <w:rFonts w:ascii="GHEA Grapalat" w:hAnsi="GHEA Grapalat"/>
          <w:b/>
          <w:i w:val="0"/>
          <w:color w:val="000000"/>
          <w:lang w:val="hy-AM"/>
        </w:rPr>
        <w:t xml:space="preserve"> 202</w:t>
      </w:r>
      <w:r w:rsidR="001E7C37">
        <w:rPr>
          <w:rFonts w:ascii="GHEA Grapalat" w:hAnsi="GHEA Grapalat"/>
          <w:b/>
          <w:i w:val="0"/>
          <w:color w:val="000000"/>
          <w:lang w:val="hy-AM"/>
        </w:rPr>
        <w:t>5</w:t>
      </w:r>
      <w:r w:rsidRPr="00E7701E">
        <w:rPr>
          <w:rFonts w:ascii="GHEA Grapalat" w:hAnsi="GHEA Grapalat"/>
          <w:b/>
          <w:i w:val="0"/>
          <w:color w:val="000000"/>
          <w:lang w:val="af-ZA"/>
        </w:rPr>
        <w:t xml:space="preserve"> թ</w:t>
      </w:r>
      <w:r w:rsidRPr="00E7701E">
        <w:rPr>
          <w:rFonts w:ascii="GHEA Grapalat" w:hAnsi="GHEA Grapalat"/>
          <w:b/>
          <w:i w:val="0"/>
          <w:color w:val="000000"/>
          <w:lang w:val="hy-AM"/>
        </w:rPr>
        <w:t xml:space="preserve">-ի </w:t>
      </w:r>
      <w:r w:rsidR="00872F9A">
        <w:rPr>
          <w:rFonts w:ascii="GHEA Grapalat" w:hAnsi="GHEA Grapalat"/>
          <w:b/>
          <w:i w:val="0"/>
          <w:color w:val="000000"/>
          <w:lang w:val="hy-AM"/>
        </w:rPr>
        <w:t>մարտի</w:t>
      </w:r>
      <w:r w:rsidR="00336330" w:rsidRPr="00E7701E">
        <w:rPr>
          <w:rFonts w:ascii="GHEA Grapalat" w:hAnsi="GHEA Grapalat"/>
          <w:b/>
          <w:i w:val="0"/>
          <w:color w:val="000000"/>
          <w:lang w:val="hy-AM"/>
        </w:rPr>
        <w:t xml:space="preserve"> </w:t>
      </w:r>
      <w:r w:rsidR="00872F9A">
        <w:rPr>
          <w:rFonts w:ascii="GHEA Grapalat" w:hAnsi="GHEA Grapalat"/>
          <w:b/>
          <w:i w:val="0"/>
          <w:color w:val="000000"/>
          <w:lang w:val="hy-AM"/>
        </w:rPr>
        <w:t>25</w:t>
      </w:r>
      <w:r w:rsidRPr="00E7701E">
        <w:rPr>
          <w:rFonts w:ascii="GHEA Grapalat" w:hAnsi="GHEA Grapalat"/>
          <w:b/>
          <w:i w:val="0"/>
          <w:color w:val="000000"/>
          <w:lang w:val="hy-AM"/>
        </w:rPr>
        <w:t>-</w:t>
      </w:r>
      <w:r w:rsidRPr="00E7701E">
        <w:rPr>
          <w:rFonts w:ascii="GHEA Grapalat" w:hAnsi="GHEA Grapalat"/>
          <w:b/>
          <w:i w:val="0"/>
          <w:color w:val="000000"/>
          <w:lang w:val="af-ZA"/>
        </w:rPr>
        <w:t xml:space="preserve">ին ժամը </w:t>
      </w:r>
      <w:r w:rsidR="00B80AA9" w:rsidRPr="00E7701E">
        <w:rPr>
          <w:rFonts w:ascii="GHEA Grapalat" w:hAnsi="GHEA Grapalat"/>
          <w:b/>
          <w:i w:val="0"/>
          <w:color w:val="000000"/>
          <w:lang w:val="hy-AM"/>
        </w:rPr>
        <w:t>11:30</w:t>
      </w:r>
      <w:r w:rsidRPr="00E7701E">
        <w:rPr>
          <w:rFonts w:ascii="GHEA Grapalat" w:hAnsi="GHEA Grapalat"/>
          <w:b/>
          <w:i w:val="0"/>
          <w:color w:val="000000"/>
          <w:lang w:val="af-ZA"/>
        </w:rPr>
        <w:t>-</w:t>
      </w:r>
      <w:r w:rsidRPr="00E7701E">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11B47E85"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2B63E8">
        <w:rPr>
          <w:rFonts w:ascii="GHEA Grapalat" w:hAnsi="GHEA Grapalat"/>
          <w:b/>
          <w:i w:val="0"/>
          <w:lang w:val="hy-AM"/>
        </w:rPr>
        <w:t>Վարդան Հովհաննիսյան</w:t>
      </w:r>
      <w:r w:rsidR="00E7701E">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5163240B"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00E7701E" w:rsidRPr="00772E24">
        <w:rPr>
          <w:rFonts w:ascii="GHEA Grapalat" w:hAnsi="GHEA Grapalat"/>
          <w:b/>
          <w:i w:val="0"/>
          <w:color w:val="000000"/>
          <w:lang w:val="hy-AM"/>
        </w:rPr>
        <w:t>012-80-80-83 (601</w:t>
      </w:r>
      <w:r w:rsidR="00100D76" w:rsidRPr="00FF1769">
        <w:rPr>
          <w:rFonts w:ascii="GHEA Grapalat" w:hAnsi="GHEA Grapalat"/>
          <w:b/>
          <w:i w:val="0"/>
          <w:color w:val="000000"/>
          <w:lang w:val="hy-AM"/>
        </w:rPr>
        <w:t>1</w:t>
      </w:r>
      <w:r w:rsidR="00E7701E" w:rsidRPr="00772E24">
        <w:rPr>
          <w:rFonts w:ascii="GHEA Grapalat" w:hAnsi="GHEA Grapalat"/>
          <w:b/>
          <w:i w:val="0"/>
          <w:color w:val="000000"/>
          <w:lang w:val="hy-AM"/>
        </w:rPr>
        <w:t>)</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16396648"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42FDB551"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FA7C6E">
        <w:rPr>
          <w:rFonts w:ascii="GHEA Grapalat" w:hAnsi="GHEA Grapalat"/>
          <w:b/>
          <w:sz w:val="20"/>
          <w:szCs w:val="20"/>
          <w:lang w:val="af-ZA"/>
        </w:rPr>
        <w:t>ԳՀԱՊՁԲ-ՀՎԿԱԿ-</w:t>
      </w:r>
      <w:r w:rsidR="00872F9A">
        <w:rPr>
          <w:rFonts w:ascii="GHEA Grapalat" w:hAnsi="GHEA Grapalat"/>
          <w:b/>
          <w:sz w:val="20"/>
          <w:szCs w:val="20"/>
          <w:lang w:val="af-ZA"/>
        </w:rPr>
        <w:t>2025-18</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7529E486"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00872F9A">
        <w:rPr>
          <w:rFonts w:ascii="GHEA Grapalat" w:hAnsi="GHEA Grapalat" w:cs="Sylfaen"/>
          <w:color w:val="000000"/>
          <w:sz w:val="20"/>
          <w:szCs w:val="20"/>
          <w:lang w:val="af-ZA"/>
        </w:rPr>
        <w:t>2025</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2B63E8">
        <w:rPr>
          <w:rFonts w:ascii="GHEA Grapalat" w:hAnsi="GHEA Grapalat" w:cs="Times Armenian"/>
          <w:color w:val="000000"/>
          <w:sz w:val="20"/>
          <w:szCs w:val="20"/>
          <w:lang w:val="hy-AM"/>
        </w:rPr>
        <w:t>մարտի</w:t>
      </w:r>
      <w:r w:rsidR="00320F09">
        <w:rPr>
          <w:rFonts w:ascii="GHEA Grapalat" w:hAnsi="GHEA Grapalat" w:cs="Times Armenian"/>
          <w:color w:val="000000"/>
          <w:sz w:val="20"/>
          <w:szCs w:val="20"/>
          <w:lang w:val="hy-AM"/>
        </w:rPr>
        <w:t xml:space="preserve"> </w:t>
      </w:r>
      <w:r w:rsidR="002B63E8">
        <w:rPr>
          <w:rFonts w:ascii="GHEA Grapalat" w:hAnsi="GHEA Grapalat" w:cs="Times Armenian"/>
          <w:color w:val="000000"/>
          <w:sz w:val="20"/>
          <w:szCs w:val="20"/>
          <w:lang w:val="hy-AM"/>
        </w:rPr>
        <w:t>18</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54AA9BC7"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63E8">
        <w:rPr>
          <w:rFonts w:ascii="GHEA Grapalat" w:hAnsi="GHEA Grapalat"/>
          <w:b/>
          <w:lang w:val="hy-AM"/>
        </w:rPr>
        <w:t>ՊԱՏՎԱՍՏԱՆՅՈՒԹԵՐԻ</w:t>
      </w:r>
      <w:r w:rsidR="00E531D6">
        <w:rPr>
          <w:rFonts w:ascii="GHEA Grapalat" w:hAnsi="GHEA Grapalat"/>
          <w:b/>
          <w:lang w:val="hy-AM"/>
        </w:rPr>
        <w:t xml:space="preserve"> </w:t>
      </w:r>
      <w:r w:rsidR="001E7C37">
        <w:rPr>
          <w:rFonts w:ascii="GHEA Grapalat" w:hAnsi="GHEA Grapalat"/>
          <w:b/>
          <w:lang w:val="hy-AM"/>
        </w:rPr>
        <w:t xml:space="preserve">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793AE4FB" w14:textId="77777777" w:rsidR="001E7C37" w:rsidRPr="001304AC" w:rsidRDefault="001E7C37" w:rsidP="001E7C37">
      <w:pPr>
        <w:ind w:firstLine="567"/>
        <w:jc w:val="center"/>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73E77E3A" w14:textId="77777777" w:rsidR="00E7701E" w:rsidRDefault="00E7701E" w:rsidP="001E6077">
      <w:pPr>
        <w:ind w:firstLine="567"/>
        <w:jc w:val="center"/>
        <w:rPr>
          <w:rFonts w:ascii="GHEA Grapalat" w:hAnsi="GHEA Grapalat" w:cs="Sylfaen"/>
          <w:b/>
          <w:sz w:val="20"/>
          <w:szCs w:val="20"/>
          <w:lang w:val="af-ZA"/>
        </w:rPr>
      </w:pPr>
    </w:p>
    <w:p w14:paraId="12E2654B" w14:textId="77777777" w:rsidR="00E7701E" w:rsidRDefault="00E7701E" w:rsidP="001E6077">
      <w:pPr>
        <w:ind w:firstLine="567"/>
        <w:jc w:val="center"/>
        <w:rPr>
          <w:rFonts w:ascii="GHEA Grapalat" w:hAnsi="GHEA Grapalat" w:cs="Sylfaen"/>
          <w:b/>
          <w:sz w:val="20"/>
          <w:szCs w:val="20"/>
          <w:lang w:val="af-ZA"/>
        </w:rPr>
      </w:pPr>
    </w:p>
    <w:p w14:paraId="1254A938" w14:textId="77777777" w:rsidR="00E7701E" w:rsidRDefault="00E7701E" w:rsidP="001E6077">
      <w:pPr>
        <w:ind w:firstLine="567"/>
        <w:jc w:val="center"/>
        <w:rPr>
          <w:rFonts w:ascii="GHEA Grapalat" w:hAnsi="GHEA Grapalat" w:cs="Sylfaen"/>
          <w:b/>
          <w:sz w:val="20"/>
          <w:szCs w:val="20"/>
          <w:lang w:val="af-ZA"/>
        </w:rPr>
      </w:pPr>
    </w:p>
    <w:p w14:paraId="54EC7AF2" w14:textId="77777777" w:rsidR="00E7701E" w:rsidRDefault="00E7701E" w:rsidP="001E6077">
      <w:pPr>
        <w:ind w:firstLine="567"/>
        <w:jc w:val="center"/>
        <w:rPr>
          <w:rFonts w:ascii="GHEA Grapalat" w:hAnsi="GHEA Grapalat" w:cs="Sylfaen"/>
          <w:b/>
          <w:sz w:val="20"/>
          <w:szCs w:val="20"/>
          <w:lang w:val="af-ZA"/>
        </w:rPr>
      </w:pPr>
    </w:p>
    <w:p w14:paraId="0F357933" w14:textId="77777777" w:rsidR="00E7701E" w:rsidRDefault="00E7701E" w:rsidP="001E6077">
      <w:pPr>
        <w:ind w:firstLine="567"/>
        <w:jc w:val="center"/>
        <w:rPr>
          <w:rFonts w:ascii="GHEA Grapalat" w:hAnsi="GHEA Grapalat" w:cs="Sylfaen"/>
          <w:b/>
          <w:sz w:val="20"/>
          <w:szCs w:val="20"/>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t>ԲՈՎԱՆԴԱԿՈւԹՅՈւՆ</w:t>
      </w:r>
      <w:proofErr w:type="spellEnd"/>
    </w:p>
    <w:p w14:paraId="0B2E444A" w14:textId="63F5A814"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63E8">
        <w:rPr>
          <w:rFonts w:ascii="GHEA Grapalat" w:hAnsi="GHEA Grapalat"/>
          <w:b/>
          <w:sz w:val="20"/>
          <w:szCs w:val="20"/>
          <w:lang w:val="hy-AM"/>
        </w:rPr>
        <w:t>ՊԱՏՎԱՍՏԱՆՅՈՒԹԵՐԻ</w:t>
      </w:r>
      <w:r w:rsidR="00E531D6">
        <w:rPr>
          <w:rFonts w:ascii="GHEA Grapalat" w:hAnsi="GHEA Grapalat"/>
          <w:b/>
          <w:sz w:val="20"/>
          <w:szCs w:val="20"/>
          <w:lang w:val="hy-AM"/>
        </w:rPr>
        <w:t xml:space="preserve"> </w:t>
      </w:r>
      <w:r w:rsidR="00992737">
        <w:rPr>
          <w:rFonts w:ascii="GHEA Grapalat" w:hAnsi="GHEA Grapalat"/>
          <w:b/>
          <w:sz w:val="20"/>
          <w:szCs w:val="20"/>
          <w:lang w:val="hy-AM"/>
        </w:rPr>
        <w:t xml:space="preserve">Ի </w:t>
      </w:r>
      <w:r w:rsidR="00E7701E" w:rsidRPr="001304AC">
        <w:rPr>
          <w:rFonts w:ascii="GHEA Grapalat" w:hAnsi="GHEA Grapalat" w:cs="Sylfaen"/>
          <w:b/>
          <w:sz w:val="20"/>
          <w:szCs w:val="20"/>
          <w:lang w:val="af-ZA"/>
        </w:rPr>
        <w:t xml:space="preserve">ՁԵՌՔԲԵՐՄԱՆ </w:t>
      </w:r>
      <w:r w:rsidRPr="001304AC">
        <w:rPr>
          <w:rFonts w:ascii="GHEA Grapalat" w:hAnsi="GHEA Grapalat" w:cs="Sylfaen"/>
          <w:b/>
          <w:sz w:val="20"/>
          <w:szCs w:val="20"/>
          <w:lang w:val="af-ZA"/>
        </w:rPr>
        <w:t>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486914E4"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r w:rsidR="00AF7BE8" w:rsidRPr="00E7701E">
        <w:rPr>
          <w:rFonts w:ascii="GHEA Grapalat" w:hAnsi="GHEA Grapalat" w:cs="Sylfaen"/>
          <w:sz w:val="20"/>
          <w:lang w:val="hy-AM"/>
        </w:rPr>
        <w:t>այտերի</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բացումը</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գնահատումը</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և</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արդյունքների</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ամփոփումը</w:t>
      </w:r>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19B2BDB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FA7C6E">
        <w:rPr>
          <w:rFonts w:ascii="GHEA Grapalat" w:hAnsi="GHEA Grapalat"/>
          <w:b/>
          <w:sz w:val="20"/>
          <w:szCs w:val="20"/>
          <w:lang w:val="af-ZA"/>
        </w:rPr>
        <w:t>ԳՀԱՊՁԲ-ՀՎԿԱԿ-</w:t>
      </w:r>
      <w:r w:rsidR="00872F9A">
        <w:rPr>
          <w:rFonts w:ascii="GHEA Grapalat" w:hAnsi="GHEA Grapalat"/>
          <w:b/>
          <w:sz w:val="20"/>
          <w:szCs w:val="20"/>
          <w:lang w:val="af-ZA"/>
        </w:rPr>
        <w:t>2025-18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2946E073"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2B63E8">
        <w:rPr>
          <w:rFonts w:ascii="GHEA Grapalat" w:hAnsi="GHEA Grapalat"/>
          <w:b/>
          <w:i w:val="0"/>
          <w:lang w:val="hy-AM"/>
        </w:rPr>
        <w:t>Պատվաստանյութերի</w:t>
      </w:r>
      <w:r w:rsidR="00E531D6">
        <w:rPr>
          <w:rFonts w:ascii="GHEA Grapalat" w:hAnsi="GHEA Grapalat"/>
          <w:b/>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r w:rsidR="00B80AA9">
        <w:rPr>
          <w:rFonts w:ascii="GHEA Grapalat" w:hAnsi="GHEA Grapalat"/>
          <w:i w:val="0"/>
          <w:lang w:val="hy-AM"/>
        </w:rPr>
        <w:t>է</w:t>
      </w:r>
      <w:proofErr w:type="gramEnd"/>
      <w:r w:rsidR="00096865" w:rsidRPr="00A71D81">
        <w:rPr>
          <w:rFonts w:ascii="GHEA Grapalat" w:hAnsi="GHEA Grapalat"/>
          <w:i w:val="0"/>
          <w:lang w:val="af-ZA"/>
        </w:rPr>
        <w:t xml:space="preserve"> </w:t>
      </w:r>
      <w:r w:rsidR="002B63E8">
        <w:rPr>
          <w:rFonts w:ascii="GHEA Grapalat" w:hAnsi="GHEA Grapalat"/>
          <w:i w:val="0"/>
          <w:lang w:val="hy-AM"/>
        </w:rPr>
        <w:t>3</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w:t>
      </w:r>
      <w:proofErr w:type="spellEnd"/>
      <w:r w:rsidR="002B63E8">
        <w:rPr>
          <w:rFonts w:ascii="GHEA Grapalat" w:hAnsi="GHEA Grapalat" w:cs="Sylfaen"/>
          <w:i w:val="0"/>
          <w:lang w:val="hy-AM"/>
        </w:rPr>
        <w:t>ին</w:t>
      </w:r>
      <w:r w:rsidR="00685F84">
        <w:rPr>
          <w:rFonts w:ascii="GHEA Grapalat" w:hAnsi="GHEA Grapalat" w:cs="Sylfaen"/>
          <w:i w:val="0"/>
          <w:lang w:val="hy-AM"/>
        </w:rPr>
        <w:t>ն</w:t>
      </w:r>
      <w:r w:rsidR="002B63E8">
        <w:rPr>
          <w:rFonts w:ascii="GHEA Grapalat" w:hAnsi="GHEA Grapalat" w:cs="Sylfaen"/>
          <w:i w:val="0"/>
          <w:lang w:val="hy-AM"/>
        </w:rPr>
        <w:t>եր</w:t>
      </w:r>
      <w:proofErr w:type="spellStart"/>
      <w:r w:rsidR="00753E6E" w:rsidRPr="00A71D81">
        <w:rPr>
          <w:rFonts w:ascii="GHEA Grapalat" w:hAnsi="GHEA Grapalat" w:cs="Sylfaen"/>
          <w:i w:val="0"/>
        </w:rPr>
        <w:t>ում</w:t>
      </w:r>
      <w:proofErr w:type="spellEnd"/>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7"/>
        <w:gridCol w:w="7373"/>
      </w:tblGrid>
      <w:tr w:rsidR="006675F2" w:rsidRPr="00A71D81" w14:paraId="5C707271" w14:textId="77777777" w:rsidTr="006C1AC6">
        <w:trPr>
          <w:trHeight w:val="480"/>
        </w:trPr>
        <w:tc>
          <w:tcPr>
            <w:tcW w:w="3067"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73"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6C1AC6">
        <w:trPr>
          <w:trHeight w:val="396"/>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7" w:type="dxa"/>
            <w:vAlign w:val="center"/>
          </w:tcPr>
          <w:p w14:paraId="750240B2" w14:textId="77777777" w:rsidR="006675F2" w:rsidRDefault="00D30C7A" w:rsidP="008E1520">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373"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41ADD" w:rsidRPr="00E7701E" w14:paraId="4DD2CE9D" w14:textId="77777777" w:rsidTr="006C1AC6">
        <w:tc>
          <w:tcPr>
            <w:tcW w:w="1080" w:type="dxa"/>
            <w:vAlign w:val="center"/>
          </w:tcPr>
          <w:p w14:paraId="28FB1276" w14:textId="77777777" w:rsidR="00E41ADD" w:rsidRPr="00B879A3" w:rsidRDefault="00E41ADD" w:rsidP="00B879A3">
            <w:pPr>
              <w:jc w:val="center"/>
              <w:rPr>
                <w:rFonts w:ascii="GHEA Grapalat" w:hAnsi="GHEA Grapalat"/>
                <w:sz w:val="20"/>
                <w:szCs w:val="20"/>
                <w:lang w:val="hy-AM"/>
              </w:rPr>
            </w:pPr>
            <w:r w:rsidRPr="00B879A3">
              <w:rPr>
                <w:rFonts w:ascii="GHEA Grapalat" w:hAnsi="GHEA Grapalat"/>
                <w:sz w:val="20"/>
                <w:szCs w:val="20"/>
                <w:lang w:val="hy-AM"/>
              </w:rPr>
              <w:t>1</w:t>
            </w:r>
          </w:p>
        </w:tc>
        <w:tc>
          <w:tcPr>
            <w:tcW w:w="1987" w:type="dxa"/>
            <w:vAlign w:val="center"/>
          </w:tcPr>
          <w:p w14:paraId="42FFFB1B" w14:textId="1CEDB5BB" w:rsidR="00E41ADD" w:rsidRPr="00FF776F" w:rsidRDefault="002B63E8" w:rsidP="002B63E8">
            <w:pPr>
              <w:jc w:val="right"/>
              <w:rPr>
                <w:rFonts w:ascii="GHEA Grapalat" w:hAnsi="GHEA Grapalat"/>
                <w:sz w:val="20"/>
                <w:szCs w:val="20"/>
                <w:lang w:val="hy-AM"/>
              </w:rPr>
            </w:pPr>
            <w:r>
              <w:rPr>
                <w:rFonts w:ascii="GHEA Grapalat" w:hAnsi="GHEA Grapalat"/>
                <w:sz w:val="20"/>
                <w:szCs w:val="20"/>
                <w:lang w:val="hy-AM"/>
              </w:rPr>
              <w:t>2 535 000,0</w:t>
            </w:r>
          </w:p>
        </w:tc>
        <w:tc>
          <w:tcPr>
            <w:tcW w:w="7373" w:type="dxa"/>
            <w:vAlign w:val="center"/>
          </w:tcPr>
          <w:p w14:paraId="71510FAA" w14:textId="5859F4D8" w:rsidR="00E41ADD" w:rsidRPr="00E7701E" w:rsidRDefault="002B63E8" w:rsidP="002B63E8">
            <w:pPr>
              <w:rPr>
                <w:rFonts w:ascii="GHEA Grapalat" w:hAnsi="GHEA Grapalat"/>
                <w:sz w:val="20"/>
                <w:szCs w:val="20"/>
                <w:lang w:val="hy-AM"/>
              </w:rPr>
            </w:pPr>
            <w:r w:rsidRPr="002B63E8">
              <w:rPr>
                <w:rFonts w:ascii="GHEA Grapalat" w:hAnsi="GHEA Grapalat"/>
                <w:sz w:val="20"/>
                <w:szCs w:val="20"/>
                <w:lang w:val="hy-AM"/>
              </w:rPr>
              <w:t>Որովայնային տիֆի դեմ պատվաստանյութ</w:t>
            </w:r>
          </w:p>
        </w:tc>
      </w:tr>
      <w:tr w:rsidR="002B63E8" w:rsidRPr="00E7701E" w14:paraId="74630E51" w14:textId="77777777" w:rsidTr="006C1AC6">
        <w:tc>
          <w:tcPr>
            <w:tcW w:w="1080" w:type="dxa"/>
            <w:vAlign w:val="center"/>
          </w:tcPr>
          <w:p w14:paraId="665CB4A9" w14:textId="4DE81AB1" w:rsidR="002B63E8" w:rsidRPr="00B879A3" w:rsidRDefault="002B63E8" w:rsidP="00B879A3">
            <w:pPr>
              <w:jc w:val="center"/>
              <w:rPr>
                <w:rFonts w:ascii="GHEA Grapalat" w:hAnsi="GHEA Grapalat"/>
                <w:sz w:val="20"/>
                <w:szCs w:val="20"/>
                <w:lang w:val="hy-AM"/>
              </w:rPr>
            </w:pPr>
            <w:r w:rsidRPr="00B879A3">
              <w:rPr>
                <w:rFonts w:ascii="GHEA Grapalat" w:hAnsi="GHEA Grapalat"/>
                <w:sz w:val="20"/>
                <w:szCs w:val="20"/>
                <w:lang w:val="hy-AM"/>
              </w:rPr>
              <w:t>2</w:t>
            </w:r>
          </w:p>
        </w:tc>
        <w:tc>
          <w:tcPr>
            <w:tcW w:w="1987" w:type="dxa"/>
            <w:vAlign w:val="center"/>
          </w:tcPr>
          <w:p w14:paraId="0D8B9F66" w14:textId="7C009FED" w:rsidR="002B63E8" w:rsidRPr="002B63E8" w:rsidRDefault="002B63E8" w:rsidP="002B63E8">
            <w:pPr>
              <w:jc w:val="right"/>
              <w:rPr>
                <w:rFonts w:ascii="GHEA Grapalat" w:hAnsi="GHEA Grapalat"/>
                <w:sz w:val="20"/>
                <w:szCs w:val="20"/>
                <w:lang w:val="hy-AM"/>
              </w:rPr>
            </w:pPr>
            <w:r w:rsidRPr="002B63E8">
              <w:rPr>
                <w:rFonts w:ascii="GHEA Grapalat" w:hAnsi="GHEA Grapalat"/>
                <w:sz w:val="20"/>
                <w:szCs w:val="20"/>
                <w:lang w:val="hy-AM"/>
              </w:rPr>
              <w:t>5 820 000,0</w:t>
            </w:r>
          </w:p>
        </w:tc>
        <w:tc>
          <w:tcPr>
            <w:tcW w:w="7373" w:type="dxa"/>
            <w:vAlign w:val="center"/>
          </w:tcPr>
          <w:p w14:paraId="406EC407" w14:textId="0D353C11" w:rsidR="002B63E8" w:rsidRPr="002B63E8" w:rsidRDefault="002B63E8" w:rsidP="002B63E8">
            <w:pPr>
              <w:rPr>
                <w:rFonts w:ascii="GHEA Grapalat" w:hAnsi="GHEA Grapalat"/>
                <w:sz w:val="20"/>
                <w:szCs w:val="20"/>
                <w:lang w:val="hy-AM"/>
              </w:rPr>
            </w:pPr>
            <w:r w:rsidRPr="002B63E8">
              <w:rPr>
                <w:rFonts w:ascii="GHEA Grapalat" w:hAnsi="GHEA Grapalat"/>
                <w:sz w:val="20"/>
                <w:szCs w:val="20"/>
                <w:lang w:val="hy-AM"/>
              </w:rPr>
              <w:t>Դեղին տենդի դեմ պատվաստանյութ</w:t>
            </w:r>
          </w:p>
        </w:tc>
      </w:tr>
      <w:tr w:rsidR="002B63E8" w:rsidRPr="00E7701E" w14:paraId="71C5D778" w14:textId="77777777" w:rsidTr="006C1AC6">
        <w:tc>
          <w:tcPr>
            <w:tcW w:w="1080" w:type="dxa"/>
            <w:vAlign w:val="center"/>
          </w:tcPr>
          <w:p w14:paraId="75393E2F" w14:textId="5C54DB21" w:rsidR="002B63E8" w:rsidRPr="00B879A3" w:rsidRDefault="002B63E8" w:rsidP="00B879A3">
            <w:pPr>
              <w:jc w:val="center"/>
              <w:rPr>
                <w:rFonts w:ascii="GHEA Grapalat" w:hAnsi="GHEA Grapalat"/>
                <w:sz w:val="20"/>
                <w:szCs w:val="20"/>
                <w:lang w:val="hy-AM"/>
              </w:rPr>
            </w:pPr>
            <w:r w:rsidRPr="00B879A3">
              <w:rPr>
                <w:rFonts w:ascii="GHEA Grapalat" w:hAnsi="GHEA Grapalat"/>
                <w:sz w:val="20"/>
                <w:szCs w:val="20"/>
                <w:lang w:val="hy-AM"/>
              </w:rPr>
              <w:t>3</w:t>
            </w:r>
          </w:p>
        </w:tc>
        <w:tc>
          <w:tcPr>
            <w:tcW w:w="1987" w:type="dxa"/>
            <w:vAlign w:val="center"/>
          </w:tcPr>
          <w:p w14:paraId="30139600" w14:textId="5BD0391F" w:rsidR="002B63E8" w:rsidRPr="002B63E8" w:rsidRDefault="002B63E8" w:rsidP="002B63E8">
            <w:pPr>
              <w:jc w:val="right"/>
              <w:rPr>
                <w:rFonts w:ascii="GHEA Grapalat" w:hAnsi="GHEA Grapalat"/>
                <w:sz w:val="20"/>
                <w:szCs w:val="20"/>
                <w:lang w:val="hy-AM"/>
              </w:rPr>
            </w:pPr>
            <w:r w:rsidRPr="002B63E8">
              <w:rPr>
                <w:rFonts w:ascii="GHEA Grapalat" w:hAnsi="GHEA Grapalat"/>
                <w:sz w:val="20"/>
                <w:szCs w:val="20"/>
                <w:lang w:val="hy-AM"/>
              </w:rPr>
              <w:t>300 000,0</w:t>
            </w:r>
          </w:p>
        </w:tc>
        <w:tc>
          <w:tcPr>
            <w:tcW w:w="7373" w:type="dxa"/>
            <w:vAlign w:val="center"/>
          </w:tcPr>
          <w:p w14:paraId="7A6E3A77" w14:textId="106F5DAB" w:rsidR="002B63E8" w:rsidRPr="002B63E8" w:rsidRDefault="002B63E8" w:rsidP="002B63E8">
            <w:pPr>
              <w:rPr>
                <w:rFonts w:ascii="GHEA Grapalat" w:hAnsi="GHEA Grapalat"/>
                <w:sz w:val="20"/>
                <w:szCs w:val="20"/>
                <w:lang w:val="hy-AM"/>
              </w:rPr>
            </w:pPr>
            <w:r w:rsidRPr="002B63E8">
              <w:rPr>
                <w:rFonts w:ascii="GHEA Grapalat" w:hAnsi="GHEA Grapalat"/>
                <w:sz w:val="20"/>
                <w:szCs w:val="20"/>
                <w:lang w:val="hy-AM"/>
              </w:rPr>
              <w:t>Տզային էնցեֆալիտի դեմ պատվաստանյութ</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A0ED1">
        <w:fldChar w:fldCharType="begin"/>
      </w:r>
      <w:r w:rsidR="00CA0ED1" w:rsidRPr="00CA0ED1">
        <w:rPr>
          <w:lang w:val="hy-AM"/>
        </w:rPr>
        <w:instrText xml:space="preserve"> HYPERLINK "https://ru.wikipedia.org/wiki/Standard_%26_Poor%E2%80%99s" \t "_blank" </w:instrText>
      </w:r>
      <w:r w:rsidR="00CA0ED1">
        <w:fldChar w:fldCharType="separate"/>
      </w:r>
      <w:r w:rsidRPr="00A71D81">
        <w:rPr>
          <w:rFonts w:ascii="GHEA Grapalat" w:hAnsi="GHEA Grapalat"/>
          <w:color w:val="000000"/>
          <w:sz w:val="20"/>
          <w:szCs w:val="20"/>
          <w:lang w:val="hy-AM"/>
        </w:rPr>
        <w:t>Standard &amp; Poor’s</w:t>
      </w:r>
      <w:r w:rsidR="00CA0ED1">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66EF720F"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55ED0E9D" w14:textId="77777777" w:rsidR="00427105" w:rsidRPr="00DF263B" w:rsidRDefault="00427105" w:rsidP="00427105">
      <w:pPr>
        <w:pStyle w:val="BodyTextIndent2"/>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 xml:space="preserve">։  </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5505D15D" w:rsidR="00A232D9" w:rsidRPr="00177B38" w:rsidRDefault="00096865" w:rsidP="00EF3662">
      <w:pPr>
        <w:pStyle w:val="BodyTextIndent2"/>
        <w:spacing w:line="240" w:lineRule="auto"/>
        <w:ind w:firstLine="567"/>
        <w:rPr>
          <w:rFonts w:ascii="GHEA Grapalat" w:hAnsi="GHEA Grapalat" w:cs="Sylfaen"/>
          <w:b/>
          <w:szCs w:val="24"/>
          <w:lang w:val="hy-AM"/>
        </w:rPr>
      </w:pPr>
      <w:r w:rsidRPr="00177B38">
        <w:rPr>
          <w:rFonts w:ascii="GHEA Grapalat" w:hAnsi="GHEA Grapalat" w:cs="Sylfaen"/>
          <w:b/>
          <w:szCs w:val="24"/>
          <w:lang w:val="hy-AM"/>
        </w:rPr>
        <w:t xml:space="preserve">4.2  Ընթացակարգի հայտերն անհրաժեշտ է ներկայացնել </w:t>
      </w:r>
      <w:r w:rsidR="00E601A1" w:rsidRPr="00177B38">
        <w:rPr>
          <w:rFonts w:ascii="GHEA Grapalat" w:hAnsi="GHEA Grapalat" w:cs="Sylfaen"/>
          <w:b/>
          <w:szCs w:val="24"/>
          <w:lang w:val="hy-AM"/>
        </w:rPr>
        <w:t xml:space="preserve">հանձնաժողովին </w:t>
      </w:r>
      <w:r w:rsidRPr="00177B38">
        <w:rPr>
          <w:rFonts w:ascii="GHEA Grapalat" w:hAnsi="GHEA Grapalat" w:cs="Sylfaen"/>
          <w:b/>
          <w:szCs w:val="24"/>
          <w:lang w:val="hy-AM"/>
        </w:rPr>
        <w:t xml:space="preserve">ոչ ուշ, քան սույն ընթացակարգի հայտարարությունը և հրավերը </w:t>
      </w:r>
      <w:r w:rsidR="00E601A1" w:rsidRPr="00177B38">
        <w:rPr>
          <w:rFonts w:ascii="GHEA Grapalat" w:hAnsi="GHEA Grapalat" w:cs="Sylfaen"/>
          <w:b/>
          <w:szCs w:val="24"/>
          <w:lang w:val="hy-AM"/>
        </w:rPr>
        <w:t xml:space="preserve">տեղեկագրում </w:t>
      </w:r>
      <w:r w:rsidR="00585E16" w:rsidRPr="00177B38">
        <w:rPr>
          <w:rFonts w:ascii="GHEA Grapalat" w:hAnsi="GHEA Grapalat" w:cs="Sylfaen"/>
          <w:b/>
          <w:szCs w:val="24"/>
          <w:lang w:val="hy-AM"/>
        </w:rPr>
        <w:t>հ</w:t>
      </w:r>
      <w:r w:rsidRPr="00177B38">
        <w:rPr>
          <w:rFonts w:ascii="GHEA Grapalat" w:hAnsi="GHEA Grapalat" w:cs="Sylfaen"/>
          <w:b/>
          <w:szCs w:val="24"/>
          <w:lang w:val="hy-AM"/>
        </w:rPr>
        <w:t xml:space="preserve">րապարակվելու </w:t>
      </w:r>
      <w:r w:rsidR="00E46DBA" w:rsidRPr="00177B38">
        <w:rPr>
          <w:rFonts w:ascii="GHEA Grapalat" w:hAnsi="GHEA Grapalat" w:cs="Sylfaen"/>
          <w:b/>
          <w:szCs w:val="24"/>
          <w:lang w:val="hy-AM"/>
        </w:rPr>
        <w:t xml:space="preserve">օրվանից </w:t>
      </w:r>
      <w:r w:rsidRPr="00177B38">
        <w:rPr>
          <w:rFonts w:ascii="GHEA Grapalat" w:hAnsi="GHEA Grapalat" w:cs="Sylfaen"/>
          <w:b/>
          <w:szCs w:val="24"/>
          <w:lang w:val="hy-AM"/>
        </w:rPr>
        <w:t xml:space="preserve">հաշված </w:t>
      </w:r>
      <w:r w:rsidR="00B879A3">
        <w:rPr>
          <w:rFonts w:ascii="GHEA Grapalat" w:hAnsi="GHEA Grapalat" w:cs="Sylfaen"/>
          <w:b/>
          <w:szCs w:val="24"/>
          <w:lang w:val="hy-AM"/>
        </w:rPr>
        <w:t>7</w:t>
      </w:r>
      <w:r w:rsidR="0008152C" w:rsidRPr="00177B38">
        <w:rPr>
          <w:rFonts w:ascii="GHEA Grapalat" w:hAnsi="GHEA Grapalat" w:cs="Sylfaen"/>
          <w:b/>
          <w:szCs w:val="24"/>
          <w:lang w:val="hy-AM"/>
        </w:rPr>
        <w:t>-</w:t>
      </w:r>
      <w:r w:rsidRPr="00177B38">
        <w:rPr>
          <w:rFonts w:ascii="GHEA Grapalat" w:hAnsi="GHEA Grapalat" w:cs="Sylfaen"/>
          <w:b/>
          <w:szCs w:val="24"/>
          <w:lang w:val="hy-AM"/>
        </w:rPr>
        <w:t xml:space="preserve">րդ օրվա ժամը </w:t>
      </w:r>
      <w:r w:rsidR="00B80AA9" w:rsidRPr="00177B38">
        <w:rPr>
          <w:rFonts w:ascii="GHEA Grapalat" w:hAnsi="GHEA Grapalat" w:cs="Sylfaen"/>
          <w:b/>
          <w:szCs w:val="24"/>
          <w:lang w:val="hy-AM"/>
        </w:rPr>
        <w:t>11:30</w:t>
      </w:r>
      <w:r w:rsidR="0008152C" w:rsidRPr="00177B38">
        <w:rPr>
          <w:rFonts w:ascii="GHEA Grapalat" w:hAnsi="GHEA Grapalat" w:cs="Sylfaen"/>
          <w:b/>
          <w:szCs w:val="24"/>
          <w:lang w:val="hy-AM"/>
        </w:rPr>
        <w:t>-</w:t>
      </w:r>
      <w:r w:rsidRPr="00177B38">
        <w:rPr>
          <w:rFonts w:ascii="GHEA Grapalat" w:hAnsi="GHEA Grapalat" w:cs="Sylfaen"/>
          <w:b/>
          <w:szCs w:val="24"/>
          <w:lang w:val="hy-AM"/>
        </w:rPr>
        <w:t>ն</w:t>
      </w:r>
      <w:r w:rsidR="004A08CB" w:rsidRPr="00177B38">
        <w:rPr>
          <w:rFonts w:ascii="GHEA Grapalat" w:hAnsi="GHEA Grapalat" w:cs="Sylfaen"/>
          <w:b/>
          <w:szCs w:val="24"/>
          <w:lang w:val="hy-AM"/>
        </w:rPr>
        <w:t xml:space="preserve"> </w:t>
      </w:r>
      <w:r w:rsidR="0008152C" w:rsidRPr="00177B38">
        <w:rPr>
          <w:rFonts w:ascii="GHEA Grapalat" w:hAnsi="GHEA Grapalat" w:cs="Sylfaen"/>
          <w:b/>
          <w:szCs w:val="24"/>
          <w:lang w:val="hy-AM"/>
        </w:rPr>
        <w:t>ք. Երևան</w:t>
      </w:r>
      <w:r w:rsidR="0062305C" w:rsidRPr="00177B38">
        <w:rPr>
          <w:rFonts w:ascii="GHEA Grapalat" w:hAnsi="GHEA Grapalat" w:cs="Sylfaen"/>
          <w:b/>
          <w:szCs w:val="24"/>
          <w:lang w:val="hy-AM"/>
        </w:rPr>
        <w:t>, Մ. Հերացի, 12</w:t>
      </w:r>
      <w:r w:rsidR="004A08CB" w:rsidRPr="00177B38">
        <w:rPr>
          <w:rFonts w:ascii="GHEA Grapalat" w:hAnsi="GHEA Grapalat" w:cs="Sylfaen"/>
          <w:b/>
          <w:szCs w:val="24"/>
          <w:lang w:val="hy-AM"/>
        </w:rPr>
        <w:t xml:space="preserve"> հասցեով</w:t>
      </w:r>
      <w:r w:rsidR="004D5671" w:rsidRPr="00177B38">
        <w:rPr>
          <w:rFonts w:ascii="GHEA Grapalat" w:hAnsi="GHEA Grapalat" w:cs="Sylfaen"/>
          <w:b/>
          <w:szCs w:val="24"/>
          <w:lang w:val="hy-AM"/>
        </w:rPr>
        <w:t>։</w:t>
      </w:r>
      <w:r w:rsidRPr="00177B38">
        <w:rPr>
          <w:rFonts w:ascii="GHEA Grapalat" w:hAnsi="GHEA Grapalat" w:cs="Sylfaen"/>
          <w:b/>
          <w:szCs w:val="24"/>
          <w:lang w:val="hy-AM"/>
        </w:rPr>
        <w:t xml:space="preserve">  </w:t>
      </w:r>
    </w:p>
    <w:p w14:paraId="451C206E" w14:textId="7AAB05C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B63E8">
        <w:rPr>
          <w:rFonts w:ascii="GHEA Grapalat" w:hAnsi="GHEA Grapalat" w:cs="Sylfaen"/>
          <w:szCs w:val="24"/>
          <w:lang w:val="hy-AM"/>
        </w:rPr>
        <w:t>Վարդան Հովհաննիսյան</w:t>
      </w:r>
      <w:r w:rsidR="0062305C" w:rsidRPr="00E7701E">
        <w:rPr>
          <w:rFonts w:ascii="GHEA Grapalat" w:hAnsi="GHEA Grapalat"/>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6FF38279" w:rsidR="004348F9" w:rsidRPr="00177B38" w:rsidRDefault="00FD2748" w:rsidP="004348F9">
      <w:pPr>
        <w:pStyle w:val="BodyTextIndent2"/>
        <w:spacing w:line="240" w:lineRule="auto"/>
        <w:ind w:firstLine="567"/>
        <w:rPr>
          <w:rFonts w:ascii="GHEA Grapalat" w:hAnsi="GHEA Grapalat" w:cs="Tahoma"/>
          <w:b/>
        </w:rPr>
      </w:pPr>
      <w:r w:rsidRPr="00177B38">
        <w:rPr>
          <w:rFonts w:ascii="GHEA Grapalat" w:hAnsi="GHEA Grapalat"/>
          <w:b/>
        </w:rPr>
        <w:t>8</w:t>
      </w:r>
      <w:r w:rsidR="00096865" w:rsidRPr="00177B38">
        <w:rPr>
          <w:rFonts w:ascii="GHEA Grapalat" w:hAnsi="GHEA Grapalat"/>
          <w:b/>
        </w:rPr>
        <w:t xml:space="preserve">.1 </w:t>
      </w:r>
      <w:proofErr w:type="spellStart"/>
      <w:r w:rsidR="002C3CAA" w:rsidRPr="00177B38">
        <w:rPr>
          <w:rFonts w:ascii="GHEA Grapalat" w:hAnsi="GHEA Grapalat" w:cs="Sylfaen"/>
          <w:b/>
          <w:lang w:val="ru-RU"/>
        </w:rPr>
        <w:t>Հայտերի</w:t>
      </w:r>
      <w:proofErr w:type="spellEnd"/>
      <w:r w:rsidR="002C3CAA" w:rsidRPr="00177B38">
        <w:rPr>
          <w:rFonts w:ascii="GHEA Grapalat" w:hAnsi="GHEA Grapalat" w:cs="Sylfaen"/>
          <w:b/>
        </w:rPr>
        <w:t xml:space="preserve"> </w:t>
      </w:r>
      <w:proofErr w:type="spellStart"/>
      <w:r w:rsidR="002C3CAA" w:rsidRPr="00177B38">
        <w:rPr>
          <w:rFonts w:ascii="GHEA Grapalat" w:hAnsi="GHEA Grapalat" w:cs="Sylfaen"/>
          <w:b/>
          <w:lang w:val="ru-RU"/>
        </w:rPr>
        <w:t>բացումը</w:t>
      </w:r>
      <w:proofErr w:type="spellEnd"/>
      <w:r w:rsidR="002C3CAA" w:rsidRPr="00177B38">
        <w:rPr>
          <w:rFonts w:ascii="GHEA Grapalat" w:hAnsi="GHEA Grapalat" w:cs="Sylfaen"/>
          <w:b/>
        </w:rPr>
        <w:t xml:space="preserve"> </w:t>
      </w:r>
      <w:proofErr w:type="spellStart"/>
      <w:r w:rsidR="002C3CAA" w:rsidRPr="00177B38">
        <w:rPr>
          <w:rFonts w:ascii="GHEA Grapalat" w:hAnsi="GHEA Grapalat" w:cs="Sylfaen"/>
          <w:b/>
          <w:lang w:val="ru-RU"/>
        </w:rPr>
        <w:t>կկատարվի</w:t>
      </w:r>
      <w:proofErr w:type="spellEnd"/>
      <w:r w:rsidR="002C3CAA" w:rsidRPr="00177B38">
        <w:rPr>
          <w:rFonts w:ascii="GHEA Grapalat" w:hAnsi="GHEA Grapalat" w:cs="Sylfaen"/>
          <w:b/>
        </w:rPr>
        <w:t xml:space="preserve"> </w:t>
      </w:r>
      <w:r w:rsidR="004348F9" w:rsidRPr="00177B38">
        <w:rPr>
          <w:rFonts w:ascii="GHEA Grapalat" w:hAnsi="GHEA Grapalat" w:cs="Sylfaen"/>
          <w:b/>
        </w:rPr>
        <w:t xml:space="preserve">հանձնաժողովի՝ հայտերի բացման և գնահատման նիստում՝ </w:t>
      </w:r>
      <w:proofErr w:type="spellStart"/>
      <w:r w:rsidR="004348F9" w:rsidRPr="00177B38">
        <w:rPr>
          <w:rFonts w:ascii="GHEA Grapalat" w:hAnsi="GHEA Grapalat" w:cs="Sylfaen"/>
          <w:b/>
          <w:szCs w:val="24"/>
          <w:lang w:val="ru-RU"/>
        </w:rPr>
        <w:t>սույն</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ընթացակարգի</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հայտարարությունը</w:t>
      </w:r>
      <w:proofErr w:type="spellEnd"/>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և</w:t>
      </w:r>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հրավերը</w:t>
      </w:r>
      <w:proofErr w:type="spellEnd"/>
      <w:r w:rsidR="004348F9" w:rsidRPr="00177B38">
        <w:rPr>
          <w:rFonts w:ascii="GHEA Grapalat" w:hAnsi="GHEA Grapalat" w:cs="Sylfaen"/>
          <w:b/>
          <w:szCs w:val="24"/>
        </w:rPr>
        <w:t xml:space="preserve"> </w:t>
      </w:r>
      <w:proofErr w:type="spellStart"/>
      <w:r w:rsidR="00627351" w:rsidRPr="00177B38">
        <w:rPr>
          <w:rFonts w:ascii="GHEA Grapalat" w:hAnsi="GHEA Grapalat" w:cs="Sylfaen"/>
          <w:b/>
          <w:szCs w:val="24"/>
          <w:lang w:val="en-US"/>
        </w:rPr>
        <w:t>տեղեկագրում</w:t>
      </w:r>
      <w:proofErr w:type="spellEnd"/>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հ</w:t>
      </w:r>
      <w:proofErr w:type="spellStart"/>
      <w:r w:rsidR="004348F9" w:rsidRPr="00177B38">
        <w:rPr>
          <w:rFonts w:ascii="GHEA Grapalat" w:hAnsi="GHEA Grapalat" w:cs="Sylfaen"/>
          <w:b/>
          <w:szCs w:val="24"/>
          <w:lang w:val="ru-RU"/>
        </w:rPr>
        <w:t>րապարակվելու</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en-US"/>
        </w:rPr>
        <w:t>օրվանից</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հաշված</w:t>
      </w:r>
      <w:proofErr w:type="spellEnd"/>
      <w:r w:rsidR="004348F9" w:rsidRPr="00177B38">
        <w:rPr>
          <w:rFonts w:ascii="GHEA Grapalat" w:hAnsi="GHEA Grapalat" w:cs="Sylfaen"/>
          <w:b/>
          <w:szCs w:val="24"/>
        </w:rPr>
        <w:t xml:space="preserve"> </w:t>
      </w:r>
      <w:r w:rsidR="00B879A3">
        <w:rPr>
          <w:rFonts w:ascii="GHEA Grapalat" w:hAnsi="GHEA Grapalat" w:cs="Sylfaen"/>
          <w:b/>
          <w:szCs w:val="24"/>
          <w:lang w:val="hy-AM"/>
        </w:rPr>
        <w:t>7</w:t>
      </w:r>
      <w:r w:rsidR="002E151F" w:rsidRPr="00177B38">
        <w:rPr>
          <w:rFonts w:ascii="GHEA Grapalat" w:hAnsi="GHEA Grapalat" w:cs="Sylfaen"/>
          <w:b/>
          <w:szCs w:val="24"/>
          <w:lang w:val="hy-AM"/>
        </w:rPr>
        <w:t>-</w:t>
      </w:r>
      <w:proofErr w:type="spellStart"/>
      <w:r w:rsidR="004348F9" w:rsidRPr="00177B38">
        <w:rPr>
          <w:rFonts w:ascii="GHEA Grapalat" w:hAnsi="GHEA Grapalat" w:cs="Sylfaen"/>
          <w:b/>
          <w:szCs w:val="24"/>
          <w:lang w:val="ru-RU"/>
        </w:rPr>
        <w:t>րդ</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օրվա</w:t>
      </w:r>
      <w:proofErr w:type="spellEnd"/>
      <w:r w:rsidR="004348F9" w:rsidRPr="00177B38">
        <w:rPr>
          <w:rFonts w:ascii="GHEA Grapalat" w:hAnsi="GHEA Grapalat" w:cs="Sylfaen"/>
          <w:b/>
          <w:szCs w:val="24"/>
        </w:rPr>
        <w:t xml:space="preserve"> </w:t>
      </w:r>
      <w:proofErr w:type="spellStart"/>
      <w:r w:rsidR="004348F9" w:rsidRPr="00177B38">
        <w:rPr>
          <w:rFonts w:ascii="GHEA Grapalat" w:hAnsi="GHEA Grapalat" w:cs="Sylfaen"/>
          <w:b/>
          <w:szCs w:val="24"/>
          <w:lang w:val="ru-RU"/>
        </w:rPr>
        <w:t>ժամը</w:t>
      </w:r>
      <w:proofErr w:type="spellEnd"/>
      <w:r w:rsidR="004348F9" w:rsidRPr="00177B38">
        <w:rPr>
          <w:rFonts w:ascii="GHEA Grapalat" w:hAnsi="GHEA Grapalat" w:cs="Sylfaen"/>
          <w:b/>
          <w:szCs w:val="24"/>
        </w:rPr>
        <w:t xml:space="preserve"> </w:t>
      </w:r>
      <w:r w:rsidR="00B80AA9" w:rsidRPr="00177B38">
        <w:rPr>
          <w:rFonts w:ascii="GHEA Grapalat" w:hAnsi="GHEA Grapalat" w:cs="Sylfaen"/>
          <w:b/>
          <w:szCs w:val="24"/>
          <w:lang w:val="hy-AM"/>
        </w:rPr>
        <w:t>11:30</w:t>
      </w:r>
      <w:r w:rsidR="004348F9" w:rsidRPr="00177B38">
        <w:rPr>
          <w:rFonts w:ascii="GHEA Grapalat" w:hAnsi="GHEA Grapalat" w:cs="Sylfaen"/>
          <w:b/>
          <w:szCs w:val="24"/>
        </w:rPr>
        <w:t>-</w:t>
      </w:r>
      <w:r w:rsidR="004348F9" w:rsidRPr="00177B38">
        <w:rPr>
          <w:rFonts w:ascii="GHEA Grapalat" w:hAnsi="GHEA Grapalat" w:cs="Sylfaen"/>
          <w:b/>
          <w:szCs w:val="24"/>
          <w:lang w:val="en-US"/>
        </w:rPr>
        <w:t>ի</w:t>
      </w:r>
      <w:r w:rsidR="004348F9" w:rsidRPr="00177B38">
        <w:rPr>
          <w:rFonts w:ascii="GHEA Grapalat" w:hAnsi="GHEA Grapalat" w:cs="Sylfaen"/>
          <w:b/>
          <w:szCs w:val="24"/>
          <w:lang w:val="ru-RU"/>
        </w:rPr>
        <w:t>ն։</w:t>
      </w:r>
      <w:r w:rsidR="004348F9" w:rsidRPr="00177B38">
        <w:rPr>
          <w:rFonts w:ascii="GHEA Grapalat" w:hAnsi="GHEA Grapalat" w:cs="Sylfaen"/>
          <w:b/>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03E9E45B"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3EEA2C68"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526768" w:rsidRPr="001304AC">
        <w:rPr>
          <w:rFonts w:ascii="GHEA Grapalat" w:hAnsi="GHEA Grapalat" w:cs="Sylfaen"/>
          <w:b/>
          <w:i w:val="0"/>
          <w:szCs w:val="24"/>
          <w:lang w:val="ru-RU"/>
        </w:rPr>
        <w:t>Հայաստանի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Հանրապետության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դրամով</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բացման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նիստի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օրվա</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դրությամբ</w:t>
      </w:r>
      <w:proofErr w:type="spellEnd"/>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կենտրոնական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բանկի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կողմից</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սահմանված</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փոխարժեքով</w:t>
      </w:r>
      <w:proofErr w:type="spellEnd"/>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lastRenderedPageBreak/>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25B704B3"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14:paraId="5959AA65"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252F65E0"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421803EE"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057BBF">
        <w:rPr>
          <w:rFonts w:ascii="GHEA Grapalat" w:hAnsi="GHEA Grapalat" w:cs="Sylfaen"/>
          <w:sz w:val="20"/>
        </w:rPr>
        <w:t>Որակավորման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ապահովման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չափը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հավասար</w:t>
      </w:r>
      <w:proofErr w:type="spellEnd"/>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lastRenderedPageBreak/>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B251EF">
        <w:rPr>
          <w:rFonts w:ascii="GHEA Grapalat" w:hAnsi="GHEA Grapalat" w:cs="Sylfaen"/>
          <w:sz w:val="20"/>
          <w:lang w:val="hy-AM"/>
        </w:rPr>
        <w:t>2</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0D6153A1"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w:t>
      </w:r>
      <w:r w:rsidRPr="00E805DB">
        <w:rPr>
          <w:rFonts w:ascii="GHEA Grapalat" w:hAnsi="GHEA Grapalat" w:cs="Sylfaen"/>
          <w:b/>
          <w:bCs/>
          <w:sz w:val="20"/>
          <w:lang w:val="hy-AM"/>
        </w:rPr>
        <w:t>:</w:t>
      </w:r>
      <w:r w:rsidRPr="00057BBF">
        <w:rPr>
          <w:rFonts w:ascii="GHEA Grapalat" w:hAnsi="GHEA Grapalat" w:cs="Sylfaen"/>
          <w:sz w:val="20"/>
          <w:lang w:val="hy-AM"/>
        </w:rPr>
        <w:t xml:space="preserve">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69D1F5DE"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14:paraId="2865A979" w14:textId="09B524FB"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w:t>
      </w:r>
      <w:r w:rsidR="005703D8">
        <w:rPr>
          <w:rFonts w:ascii="GHEA Grapalat" w:hAnsi="GHEA Grapalat" w:cs="Sylfaen"/>
          <w:sz w:val="20"/>
          <w:lang w:val="hy-AM"/>
        </w:rPr>
        <w:t>կատարման վերջին օրվան հաջորդող 2</w:t>
      </w:r>
      <w:r w:rsidRPr="00057BBF">
        <w:rPr>
          <w:rFonts w:ascii="GHEA Grapalat" w:hAnsi="GHEA Grapalat" w:cs="Sylfaen"/>
          <w:sz w:val="20"/>
          <w:lang w:val="hy-AM"/>
        </w:rPr>
        <w:t>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Pr="00057BBF">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B80AA9">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B80AA9">
        <w:rPr>
          <w:rFonts w:ascii="GHEA Grapalat" w:hAnsi="GHEA Grapalat" w:cs="Sylfaen"/>
          <w:sz w:val="20"/>
          <w:lang w:val="hy-AM"/>
        </w:rPr>
        <w:t>րդ</w:t>
      </w:r>
      <w:r w:rsidRPr="00A71D81">
        <w:rPr>
          <w:rFonts w:ascii="GHEA Grapalat" w:hAnsi="GHEA Grapalat" w:cs="Sylfaen"/>
          <w:sz w:val="20"/>
          <w:lang w:val="af-ZA"/>
        </w:rPr>
        <w:t xml:space="preserve"> </w:t>
      </w:r>
      <w:r w:rsidRPr="00B80AA9">
        <w:rPr>
          <w:rFonts w:ascii="GHEA Grapalat" w:hAnsi="GHEA Grapalat" w:cs="Sylfaen"/>
          <w:sz w:val="20"/>
          <w:lang w:val="hy-AM"/>
        </w:rPr>
        <w:t>հոդվածի</w:t>
      </w:r>
      <w:r w:rsidRPr="00A71D81">
        <w:rPr>
          <w:rFonts w:ascii="GHEA Grapalat" w:hAnsi="GHEA Grapalat" w:cs="Sylfaen"/>
          <w:sz w:val="20"/>
          <w:lang w:val="af-ZA"/>
        </w:rPr>
        <w:t xml:space="preserve"> </w:t>
      </w:r>
      <w:r w:rsidRPr="00B80AA9">
        <w:rPr>
          <w:rFonts w:ascii="GHEA Grapalat" w:hAnsi="GHEA Grapalat" w:cs="Sylfaen"/>
          <w:sz w:val="20"/>
          <w:lang w:val="hy-AM"/>
        </w:rPr>
        <w:t>համաձայն</w:t>
      </w:r>
      <w:r w:rsidRPr="00A71D81">
        <w:rPr>
          <w:rFonts w:ascii="GHEA Grapalat" w:hAnsi="GHEA Grapalat" w:cs="Sylfaen"/>
          <w:sz w:val="20"/>
          <w:lang w:val="af-ZA"/>
        </w:rPr>
        <w:t xml:space="preserve">` </w:t>
      </w:r>
      <w:r w:rsidRPr="00B80AA9">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B80AA9">
        <w:rPr>
          <w:rFonts w:ascii="GHEA Grapalat" w:hAnsi="GHEA Grapalat" w:cs="Sylfaen"/>
          <w:sz w:val="20"/>
          <w:lang w:val="hy-AM"/>
        </w:rPr>
        <w:t>սույն</w:t>
      </w:r>
      <w:r w:rsidRPr="00A71D81">
        <w:rPr>
          <w:rFonts w:ascii="GHEA Grapalat" w:hAnsi="GHEA Grapalat" w:cs="Sylfaen"/>
          <w:sz w:val="20"/>
          <w:lang w:val="af-ZA"/>
        </w:rPr>
        <w:t xml:space="preserve"> </w:t>
      </w:r>
      <w:r w:rsidRPr="00B80AA9">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B80AA9">
        <w:rPr>
          <w:rFonts w:ascii="GHEA Grapalat" w:hAnsi="GHEA Grapalat" w:cs="Sylfaen"/>
          <w:sz w:val="20"/>
          <w:lang w:val="hy-AM"/>
        </w:rPr>
        <w:t>չկայացած</w:t>
      </w:r>
      <w:r w:rsidRPr="00A71D81">
        <w:rPr>
          <w:rFonts w:ascii="GHEA Grapalat" w:hAnsi="GHEA Grapalat" w:cs="Sylfaen"/>
          <w:sz w:val="20"/>
          <w:lang w:val="af-ZA"/>
        </w:rPr>
        <w:t xml:space="preserve"> </w:t>
      </w:r>
      <w:r w:rsidRPr="00B80AA9">
        <w:rPr>
          <w:rFonts w:ascii="GHEA Grapalat" w:hAnsi="GHEA Grapalat" w:cs="Sylfaen"/>
          <w:sz w:val="20"/>
          <w:lang w:val="hy-AM"/>
        </w:rPr>
        <w:t>է</w:t>
      </w:r>
      <w:r w:rsidRPr="00A71D81">
        <w:rPr>
          <w:rFonts w:ascii="GHEA Grapalat" w:hAnsi="GHEA Grapalat" w:cs="Sylfaen"/>
          <w:sz w:val="20"/>
          <w:lang w:val="af-ZA"/>
        </w:rPr>
        <w:t xml:space="preserve"> </w:t>
      </w:r>
      <w:r w:rsidRPr="00B80AA9">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B80AA9">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0E58370D"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3455F6D" w14:textId="77777777" w:rsidR="00CD60FE" w:rsidRDefault="00CD60FE" w:rsidP="00604201">
      <w:pPr>
        <w:pStyle w:val="norm"/>
        <w:spacing w:line="240" w:lineRule="auto"/>
        <w:ind w:firstLine="284"/>
        <w:jc w:val="right"/>
        <w:rPr>
          <w:rFonts w:ascii="GHEA Grapalat" w:hAnsi="GHEA Grapalat" w:cs="Sylfaen"/>
          <w:b/>
          <w:sz w:val="20"/>
          <w:lang w:val="es-ES"/>
        </w:rPr>
      </w:pPr>
    </w:p>
    <w:p w14:paraId="576AA3C0" w14:textId="77777777" w:rsidR="00CD60FE" w:rsidRDefault="00CD60FE" w:rsidP="00604201">
      <w:pPr>
        <w:pStyle w:val="norm"/>
        <w:spacing w:line="240" w:lineRule="auto"/>
        <w:ind w:firstLine="284"/>
        <w:jc w:val="right"/>
        <w:rPr>
          <w:rFonts w:ascii="GHEA Grapalat" w:hAnsi="GHEA Grapalat" w:cs="Sylfaen"/>
          <w:b/>
          <w:sz w:val="20"/>
          <w:lang w:val="es-ES"/>
        </w:rPr>
      </w:pPr>
    </w:p>
    <w:p w14:paraId="3118DDB5" w14:textId="77777777" w:rsidR="00CD60FE" w:rsidRDefault="00CD60FE" w:rsidP="00604201">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1757617A"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42A4CA44"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31E0CD0"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r>
      <w:r w:rsidR="00D4108F">
        <w:rPr>
          <w:rFonts w:ascii="GHEA Grapalat" w:hAnsi="GHEA Grapalat"/>
          <w:u w:val="single"/>
          <w:lang w:val="hy-AM"/>
        </w:rPr>
        <w:t xml:space="preserve">                   </w:t>
      </w:r>
      <w:r w:rsidRPr="00A71D81">
        <w:rPr>
          <w:rFonts w:ascii="GHEA Grapalat" w:hAnsi="GHEA Grapalat"/>
          <w:u w:val="single"/>
          <w:lang w:val="es-ES"/>
        </w:rPr>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p>
    <w:p w14:paraId="09FB90B9" w14:textId="0E4B4779"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D4108F">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65737728"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00D4108F" w:rsidRPr="00A71D81">
        <w:rPr>
          <w:rFonts w:ascii="GHEA Grapalat" w:hAnsi="GHEA Grapalat" w:cs="Sylfaen"/>
          <w:sz w:val="20"/>
          <w:szCs w:val="20"/>
          <w:lang w:val="es-ES"/>
        </w:rPr>
        <w:t>և</w:t>
      </w:r>
      <w:r w:rsidR="00D4108F" w:rsidRPr="00A71D81">
        <w:rPr>
          <w:rFonts w:ascii="GHEA Grapalat" w:hAnsi="GHEA Grapalat" w:cs="Arial"/>
          <w:sz w:val="20"/>
          <w:szCs w:val="20"/>
          <w:lang w:val="es-ES"/>
        </w:rPr>
        <w:t xml:space="preserve"> </w:t>
      </w:r>
      <w:proofErr w:type="spellStart"/>
      <w:r w:rsidR="00D4108F" w:rsidRPr="00A71D81">
        <w:rPr>
          <w:rFonts w:ascii="GHEA Grapalat" w:hAnsi="GHEA Grapalat" w:cs="Sylfaen"/>
          <w:sz w:val="20"/>
          <w:szCs w:val="20"/>
          <w:lang w:val="es-ES"/>
        </w:rPr>
        <w:t>հրավերի</w:t>
      </w:r>
      <w:proofErr w:type="spellEnd"/>
      <w:r w:rsidR="00D4108F"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109DA0E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2938145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7F1F22C0"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5444BB1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7760A5">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BB7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41526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037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8E354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9FA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6C0B4330"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137188EE"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3A16179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0ED1"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A0ED1"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CA0ED1"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CA0ED1"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A3CD6EB" w14:textId="328CD00C" w:rsidR="00BF1E08" w:rsidRPr="00B80AA9" w:rsidRDefault="00BF1E08" w:rsidP="00EC3E43">
      <w:pPr>
        <w:pStyle w:val="BodyTextIndent3"/>
        <w:spacing w:line="240" w:lineRule="auto"/>
        <w:jc w:val="right"/>
        <w:rPr>
          <w:rFonts w:ascii="GHEA Grapalat" w:hAnsi="GHEA Grapalat" w:cs="Sylfaen"/>
          <w:i/>
          <w:lang w:val="hy-AM"/>
        </w:rPr>
      </w:pP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t>Հավելված</w:t>
      </w:r>
      <w:r w:rsidRPr="00EC3E43">
        <w:rPr>
          <w:rFonts w:ascii="GHEA Grapalat" w:hAnsi="GHEA Grapalat" w:cs="Arial"/>
          <w:b/>
          <w:lang w:val="hy-AM"/>
        </w:rPr>
        <w:t xml:space="preserve"> 4.2</w:t>
      </w:r>
    </w:p>
    <w:p w14:paraId="3FECCB27" w14:textId="4BB99F05"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FA7C6E">
        <w:rPr>
          <w:rFonts w:ascii="GHEA Grapalat" w:hAnsi="GHEA Grapalat"/>
          <w:b/>
          <w:lang w:val="hy-AM"/>
        </w:rPr>
        <w:t>ԳՀԱՊՁԲ-ՀՎԿԱԿ-</w:t>
      </w:r>
      <w:r w:rsidR="00872F9A">
        <w:rPr>
          <w:rFonts w:ascii="GHEA Grapalat" w:hAnsi="GHEA Grapalat"/>
          <w:b/>
          <w:lang w:val="hy-AM"/>
        </w:rPr>
        <w:t>2025-18</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proofErr w:type="spellStart"/>
      <w:r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15B39646"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FA7C6E">
        <w:rPr>
          <w:rFonts w:ascii="GHEA Grapalat" w:hAnsi="GHEA Grapalat"/>
          <w:b/>
          <w:sz w:val="20"/>
          <w:szCs w:val="20"/>
          <w:lang w:val="hy-AM"/>
        </w:rPr>
        <w:t>ԳՀԱՊՁԲ-ՀՎԿԱԿ-</w:t>
      </w:r>
      <w:r w:rsidR="00872F9A">
        <w:rPr>
          <w:rFonts w:ascii="GHEA Grapalat" w:hAnsi="GHEA Grapalat"/>
          <w:b/>
          <w:sz w:val="20"/>
          <w:szCs w:val="20"/>
          <w:lang w:val="hy-AM"/>
        </w:rPr>
        <w:t>2025-18</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B80AA9">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B80AA9">
            <w:pPr>
              <w:jc w:val="center"/>
              <w:rPr>
                <w:rFonts w:ascii="GHEA Grapalat" w:hAnsi="GHEA Grapalat" w:cs="Arial"/>
                <w:bCs/>
                <w:i/>
                <w:sz w:val="20"/>
                <w:szCs w:val="20"/>
              </w:rPr>
            </w:pPr>
          </w:p>
        </w:tc>
      </w:tr>
      <w:tr w:rsidR="00EC3E43" w:rsidRPr="00A71D81" w14:paraId="0682943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B80AA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B80AA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B80AA9">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B80AA9">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B80AA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B80AA9">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EC3E43" w:rsidRPr="00A71D81" w14:paraId="39F6D298"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EC3E43" w:rsidRPr="00A71D81" w14:paraId="2C56FD20"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B80AA9">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B80AA9">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BF28EA" w:rsidRDefault="00EC3E43" w:rsidP="00B80AA9">
            <w:pPr>
              <w:rPr>
                <w:rFonts w:ascii="GHEA Grapalat" w:hAnsi="GHEA Grapalat" w:cs="Arial"/>
                <w:sz w:val="16"/>
                <w:szCs w:val="16"/>
              </w:rPr>
            </w:pPr>
          </w:p>
        </w:tc>
      </w:tr>
      <w:tr w:rsidR="00EC3E43" w:rsidRPr="00A71D81" w14:paraId="4AC120A2" w14:textId="77777777" w:rsidTr="00BF28EA">
        <w:trPr>
          <w:trHeight w:val="42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BF28EA" w:rsidRDefault="00EC3E43" w:rsidP="00B80AA9">
            <w:pPr>
              <w:rPr>
                <w:rFonts w:ascii="GHEA Grapalat" w:hAnsi="GHEA Grapalat" w:cs="Arial"/>
                <w:sz w:val="16"/>
                <w:szCs w:val="16"/>
                <w:lang w:val="hy-AM"/>
              </w:rPr>
            </w:pPr>
          </w:p>
        </w:tc>
      </w:tr>
      <w:tr w:rsidR="00EC3E43" w:rsidRPr="00A71D81" w14:paraId="51DB0BF0"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B80AA9">
            <w:pPr>
              <w:rPr>
                <w:rFonts w:ascii="GHEA Grapalat" w:hAnsi="GHEA Grapalat" w:cs="Sylfaen"/>
                <w:sz w:val="20"/>
                <w:szCs w:val="20"/>
                <w:lang w:val="ru-RU"/>
              </w:rPr>
            </w:pPr>
          </w:p>
        </w:tc>
      </w:tr>
      <w:tr w:rsidR="00EC3E43" w:rsidRPr="00A71D81" w14:paraId="67D0BAAD"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B80AA9">
            <w:pPr>
              <w:rPr>
                <w:rFonts w:ascii="GHEA Grapalat" w:hAnsi="GHEA Grapalat" w:cs="Sylfaen"/>
                <w:sz w:val="20"/>
                <w:szCs w:val="20"/>
                <w:lang w:val="hy-AM"/>
              </w:rPr>
            </w:pPr>
          </w:p>
        </w:tc>
      </w:tr>
      <w:tr w:rsidR="00EC3E43" w:rsidRPr="00A71D81" w14:paraId="675E65C1"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B80AA9">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B80AA9">
            <w:pPr>
              <w:rPr>
                <w:rFonts w:ascii="GHEA Grapalat" w:hAnsi="GHEA Grapalat" w:cs="Sylfaen"/>
                <w:sz w:val="20"/>
                <w:szCs w:val="20"/>
              </w:rPr>
            </w:pPr>
          </w:p>
          <w:p w14:paraId="7A94D482"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B80AA9">
            <w:pPr>
              <w:rPr>
                <w:rFonts w:ascii="GHEA Grapalat" w:hAnsi="GHEA Grapalat" w:cs="Tahoma"/>
                <w:color w:val="000000"/>
                <w:sz w:val="20"/>
                <w:szCs w:val="20"/>
              </w:rPr>
            </w:pPr>
          </w:p>
          <w:p w14:paraId="124B5EFE" w14:textId="77777777" w:rsidR="00EC3E43" w:rsidRPr="00A71D81" w:rsidRDefault="00EC3E43" w:rsidP="00B80AA9">
            <w:pPr>
              <w:rPr>
                <w:rFonts w:ascii="GHEA Grapalat" w:hAnsi="GHEA Grapalat" w:cs="Sylfaen"/>
                <w:sz w:val="20"/>
                <w:szCs w:val="20"/>
              </w:rPr>
            </w:pPr>
          </w:p>
          <w:p w14:paraId="7087E660"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B80AA9">
            <w:pPr>
              <w:rPr>
                <w:rFonts w:ascii="GHEA Grapalat" w:hAnsi="GHEA Grapalat" w:cs="Sylfaen"/>
                <w:sz w:val="20"/>
                <w:szCs w:val="20"/>
              </w:rPr>
            </w:pPr>
          </w:p>
          <w:p w14:paraId="4BFD379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B80AA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B80AA9">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B80AA9">
            <w:pPr>
              <w:jc w:val="right"/>
              <w:rPr>
                <w:rFonts w:ascii="GHEA Grapalat" w:hAnsi="GHEA Grapalat" w:cs="Sylfaen"/>
                <w:sz w:val="20"/>
                <w:szCs w:val="20"/>
              </w:rPr>
            </w:pPr>
          </w:p>
          <w:p w14:paraId="3CDD7786"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B80AA9">
            <w:pPr>
              <w:jc w:val="right"/>
              <w:rPr>
                <w:rFonts w:ascii="GHEA Grapalat" w:hAnsi="GHEA Grapalat" w:cs="Tahoma"/>
                <w:color w:val="000000"/>
                <w:sz w:val="20"/>
                <w:szCs w:val="20"/>
              </w:rPr>
            </w:pPr>
          </w:p>
          <w:p w14:paraId="6BF232F4" w14:textId="77777777" w:rsidR="00EC3E43" w:rsidRPr="00A71D81" w:rsidRDefault="00EC3E43" w:rsidP="00B80AA9">
            <w:pPr>
              <w:jc w:val="right"/>
              <w:rPr>
                <w:rFonts w:ascii="GHEA Grapalat" w:hAnsi="GHEA Grapalat" w:cs="Tahoma"/>
                <w:color w:val="000000"/>
                <w:sz w:val="20"/>
                <w:szCs w:val="20"/>
              </w:rPr>
            </w:pPr>
          </w:p>
          <w:p w14:paraId="4599AB1C"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B80AA9">
            <w:pPr>
              <w:jc w:val="right"/>
              <w:rPr>
                <w:rFonts w:ascii="GHEA Grapalat" w:hAnsi="GHEA Grapalat" w:cs="Sylfaen"/>
                <w:sz w:val="20"/>
                <w:szCs w:val="20"/>
              </w:rPr>
            </w:pPr>
          </w:p>
          <w:p w14:paraId="23E1BB4D"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B80AA9">
            <w:pPr>
              <w:jc w:val="right"/>
              <w:rPr>
                <w:rFonts w:ascii="GHEA Grapalat" w:hAnsi="GHEA Grapalat" w:cs="Sylfaen"/>
                <w:sz w:val="20"/>
                <w:szCs w:val="20"/>
              </w:rPr>
            </w:pPr>
          </w:p>
        </w:tc>
      </w:tr>
      <w:tr w:rsidR="00EC3E43" w:rsidRPr="00A71D81" w14:paraId="19F0B1BC" w14:textId="77777777" w:rsidTr="00B80AA9">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B80AA9">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B80AA9">
            <w:pPr>
              <w:rPr>
                <w:rFonts w:ascii="GHEA Grapalat" w:hAnsi="GHEA Grapalat" w:cs="Tahoma"/>
                <w:color w:val="000000"/>
                <w:sz w:val="20"/>
                <w:szCs w:val="20"/>
              </w:rPr>
            </w:pPr>
          </w:p>
          <w:p w14:paraId="2C1254BB" w14:textId="77777777" w:rsidR="00EC3E43" w:rsidRPr="00A71D81" w:rsidRDefault="00EC3E43" w:rsidP="00B80AA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B80AA9">
            <w:pPr>
              <w:jc w:val="right"/>
              <w:rPr>
                <w:rFonts w:ascii="GHEA Grapalat" w:hAnsi="GHEA Grapalat" w:cs="Tahoma"/>
                <w:color w:val="000000"/>
                <w:sz w:val="20"/>
                <w:szCs w:val="20"/>
              </w:rPr>
            </w:pPr>
          </w:p>
          <w:p w14:paraId="7350CA59" w14:textId="77777777" w:rsidR="00EC3E43" w:rsidRPr="00A71D81" w:rsidRDefault="00EC3E43" w:rsidP="00B80AA9">
            <w:pPr>
              <w:jc w:val="right"/>
              <w:rPr>
                <w:rFonts w:ascii="GHEA Grapalat" w:hAnsi="GHEA Grapalat" w:cs="Tahoma"/>
                <w:color w:val="000000"/>
                <w:sz w:val="20"/>
                <w:szCs w:val="20"/>
              </w:rPr>
            </w:pPr>
          </w:p>
          <w:p w14:paraId="7D6FB04A"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B80AA9">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B80AA9">
            <w:pPr>
              <w:jc w:val="right"/>
              <w:rPr>
                <w:rFonts w:ascii="GHEA Grapalat" w:hAnsi="GHEA Grapalat" w:cs="Arial"/>
                <w:sz w:val="20"/>
                <w:szCs w:val="20"/>
                <w:lang w:val="hy-AM"/>
              </w:rPr>
            </w:pPr>
          </w:p>
        </w:tc>
      </w:tr>
      <w:tr w:rsidR="00EC3E43" w:rsidRPr="00A71D81" w14:paraId="5B19E5BF"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B80AA9">
            <w:pPr>
              <w:rPr>
                <w:rFonts w:ascii="GHEA Grapalat" w:hAnsi="GHEA Grapalat" w:cs="Sylfaen"/>
                <w:sz w:val="20"/>
                <w:szCs w:val="20"/>
              </w:rPr>
            </w:pPr>
          </w:p>
          <w:p w14:paraId="28F4E6E9" w14:textId="77777777" w:rsidR="00EC3E43" w:rsidRPr="00A71D81" w:rsidRDefault="00EC3E43" w:rsidP="00B80AA9">
            <w:pPr>
              <w:rPr>
                <w:rFonts w:ascii="GHEA Grapalat" w:hAnsi="GHEA Grapalat" w:cs="Sylfaen"/>
                <w:sz w:val="20"/>
                <w:szCs w:val="20"/>
              </w:rPr>
            </w:pPr>
          </w:p>
          <w:p w14:paraId="564B4D2A"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B80AA9">
            <w:pPr>
              <w:rPr>
                <w:rFonts w:ascii="GHEA Grapalat" w:hAnsi="GHEA Grapalat" w:cs="Sylfaen"/>
                <w:sz w:val="20"/>
                <w:szCs w:val="20"/>
              </w:rPr>
            </w:pPr>
          </w:p>
          <w:p w14:paraId="13DA7E00"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B80AA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B80AA9">
            <w:pPr>
              <w:rPr>
                <w:rFonts w:ascii="GHEA Grapalat" w:hAnsi="GHEA Grapalat" w:cs="Sylfaen"/>
                <w:sz w:val="20"/>
                <w:szCs w:val="20"/>
              </w:rPr>
            </w:pPr>
          </w:p>
          <w:p w14:paraId="53DD8B63"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B80AA9">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B80AA9">
            <w:pPr>
              <w:rPr>
                <w:rFonts w:ascii="GHEA Grapalat" w:hAnsi="GHEA Grapalat" w:cs="Sylfaen"/>
                <w:color w:val="000000"/>
                <w:sz w:val="20"/>
                <w:szCs w:val="20"/>
              </w:rPr>
            </w:pPr>
          </w:p>
          <w:p w14:paraId="1C3D8579" w14:textId="77777777" w:rsidR="00EC3E43" w:rsidRPr="00A71D81" w:rsidRDefault="00EC3E43" w:rsidP="00B80AA9">
            <w:pPr>
              <w:rPr>
                <w:rFonts w:ascii="GHEA Grapalat" w:hAnsi="GHEA Grapalat" w:cs="Sylfaen"/>
                <w:sz w:val="20"/>
                <w:szCs w:val="20"/>
              </w:rPr>
            </w:pPr>
          </w:p>
          <w:p w14:paraId="7F362442" w14:textId="77777777" w:rsidR="00EC3E43" w:rsidRPr="00A71D81" w:rsidRDefault="00EC3E43" w:rsidP="00B80AA9">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B80AA9">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B80AA9">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B80AA9">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B80AA9">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B80AA9">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B80AA9">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B80AA9">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B80AA9">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B80AA9">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B80AA9">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B80AA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B80AA9">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B80AA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B80AA9">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B80AA9">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B80AA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B80AA9">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B80AA9">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B80AA9">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B80AA9">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B80AA9">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B80AA9">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B80AA9">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B80AA9">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B80AA9">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B80AA9">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B80AA9">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B80AA9">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B80AA9">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CA0ED1" w14:paraId="4CFADA8E" w14:textId="77777777" w:rsidTr="00B80AA9">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B80AA9">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CA0ED1" w14:paraId="09891EB9" w14:textId="77777777" w:rsidTr="00B80AA9">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B80AA9">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CA0ED1" w14:paraId="5222A529" w14:textId="77777777" w:rsidTr="00B80AA9">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B80AA9">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B80AA9">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CA0ED1" w14:paraId="6CBB2A9F" w14:textId="77777777" w:rsidTr="00B80AA9">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B80AA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B80AA9">
            <w:pPr>
              <w:jc w:val="center"/>
              <w:rPr>
                <w:rFonts w:ascii="GHEA Grapalat" w:hAnsi="GHEA Grapalat"/>
                <w:sz w:val="20"/>
                <w:szCs w:val="20"/>
                <w:lang w:val="hy-AM"/>
              </w:rPr>
            </w:pPr>
          </w:p>
        </w:tc>
      </w:tr>
      <w:tr w:rsidR="00EC3E43" w:rsidRPr="00CA0ED1" w14:paraId="7D1928D2"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B80AA9">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B80AA9">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B80AA9">
            <w:pPr>
              <w:jc w:val="center"/>
              <w:rPr>
                <w:rFonts w:ascii="GHEA Grapalat" w:hAnsi="GHEA Grapalat"/>
                <w:sz w:val="20"/>
                <w:szCs w:val="20"/>
              </w:rPr>
            </w:pPr>
          </w:p>
        </w:tc>
      </w:tr>
      <w:tr w:rsidR="00EC3E43" w:rsidRPr="00A71D81" w14:paraId="6D777B86"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B80AA9">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lastRenderedPageBreak/>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B80AA9">
            <w:pPr>
              <w:jc w:val="center"/>
              <w:rPr>
                <w:rFonts w:ascii="GHEA Grapalat" w:hAnsi="GHEA Grapalat"/>
                <w:sz w:val="20"/>
                <w:szCs w:val="20"/>
              </w:rPr>
            </w:pPr>
          </w:p>
        </w:tc>
      </w:tr>
      <w:tr w:rsidR="00EC3E43" w:rsidRPr="00A71D81" w14:paraId="28A688B3" w14:textId="77777777" w:rsidTr="00B80AA9">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B80AA9">
            <w:pPr>
              <w:jc w:val="center"/>
              <w:rPr>
                <w:rFonts w:ascii="GHEA Grapalat" w:hAnsi="GHEA Grapalat"/>
                <w:sz w:val="20"/>
                <w:szCs w:val="20"/>
              </w:rPr>
            </w:pPr>
          </w:p>
        </w:tc>
      </w:tr>
      <w:tr w:rsidR="00EC3E43" w:rsidRPr="00A71D81" w14:paraId="0EFBB57B" w14:textId="77777777" w:rsidTr="00B80AA9">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B80AA9">
            <w:pPr>
              <w:jc w:val="center"/>
              <w:rPr>
                <w:rFonts w:ascii="GHEA Grapalat" w:hAnsi="GHEA Grapalat"/>
                <w:sz w:val="20"/>
                <w:szCs w:val="20"/>
              </w:rPr>
            </w:pPr>
          </w:p>
        </w:tc>
      </w:tr>
      <w:tr w:rsidR="00EC3E43" w:rsidRPr="00A71D81" w14:paraId="71119F58" w14:textId="77777777" w:rsidTr="00B80AA9">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B80AA9">
            <w:pPr>
              <w:jc w:val="center"/>
              <w:rPr>
                <w:rFonts w:ascii="GHEA Grapalat" w:hAnsi="GHEA Grapalat"/>
                <w:sz w:val="20"/>
                <w:szCs w:val="20"/>
              </w:rPr>
            </w:pPr>
          </w:p>
        </w:tc>
      </w:tr>
      <w:tr w:rsidR="00EC3E43" w:rsidRPr="00A71D81" w14:paraId="2E2C0D01" w14:textId="77777777" w:rsidTr="00B80AA9">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B80AA9">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614FB8A9" w14:textId="578AE70C" w:rsidR="00BF1E08" w:rsidRPr="00A71D81" w:rsidRDefault="00BF1E08" w:rsidP="00BF1E08">
      <w:pPr>
        <w:jc w:val="right"/>
        <w:rPr>
          <w:rFonts w:ascii="GHEA Grapalat" w:hAnsi="GHEA Grapalat" w:cs="GHEA Grapalat"/>
          <w:i/>
          <w:sz w:val="18"/>
          <w:szCs w:val="18"/>
          <w:lang w:val="hy-AM"/>
        </w:rPr>
      </w:pP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69C25AE1" w14:textId="6D91CAEB"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7E6867D3"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w:t>
      </w:r>
      <w:r w:rsidR="00872F9A">
        <w:rPr>
          <w:rFonts w:ascii="GHEA Grapalat" w:hAnsi="GHEA Grapalat"/>
          <w:b/>
          <w:color w:val="000000"/>
          <w:sz w:val="20"/>
          <w:szCs w:val="20"/>
          <w:lang w:val="hy-AM"/>
        </w:rPr>
        <w:t>2025-18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proofErr w:type="gramEnd"/>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proofErr w:type="gramEnd"/>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A0ED1"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A0ED1"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A0ED1"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A0ED1"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CA0ED1"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4750C2EE"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w:t>
      </w:r>
      <w:r w:rsidR="00872F9A">
        <w:rPr>
          <w:rFonts w:ascii="GHEA Grapalat" w:hAnsi="GHEA Grapalat"/>
          <w:b/>
          <w:color w:val="000000"/>
          <w:lang w:val="hy-AM"/>
        </w:rPr>
        <w:t>2025-18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222DC2F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553411">
        <w:rPr>
          <w:rFonts w:ascii="GHEA Grapalat" w:hAnsi="GHEA Grapalat" w:cs="Sylfaen"/>
          <w:sz w:val="20"/>
          <w:lang w:val="hy-AM"/>
        </w:rPr>
        <w:t>5</w:t>
      </w:r>
      <w:r w:rsidRPr="00A71D81">
        <w:rPr>
          <w:rFonts w:ascii="GHEA Grapalat" w:hAnsi="GHEA Grapalat" w:cs="Sylfaen"/>
          <w:sz w:val="20"/>
          <w:lang w:val="hy-AM"/>
        </w:rPr>
        <w:t>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D22EF">
      <w:pPr>
        <w:ind w:firstLine="709"/>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D22EF">
      <w:pPr>
        <w:ind w:firstLine="709"/>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ED22EF">
      <w:pPr>
        <w:ind w:firstLine="709"/>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38537B0E"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448399B2" w14:textId="77777777" w:rsidR="00031D40" w:rsidRPr="00E34F95" w:rsidRDefault="00031D40" w:rsidP="00031D40">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7"/>
      </w:r>
    </w:p>
    <w:p w14:paraId="75A48B5E" w14:textId="77777777" w:rsidR="00031D40" w:rsidRPr="00A71D81" w:rsidRDefault="00031D40" w:rsidP="00EF3662">
      <w:pPr>
        <w:ind w:firstLine="567"/>
        <w:jc w:val="both"/>
        <w:rPr>
          <w:rFonts w:ascii="GHEA Grapalat" w:hAnsi="GHEA Grapalat"/>
          <w:sz w:val="20"/>
          <w:szCs w:val="20"/>
          <w:lang w:val="hy-AM" w:eastAsia="ru-RU"/>
        </w:rPr>
      </w:pPr>
    </w:p>
    <w:p w14:paraId="7A336A66" w14:textId="19795C10"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031D40">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36546615"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031D40">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1B042B" w:rsidRPr="001B042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1B042B" w:rsidRPr="00A71D81">
        <w:rPr>
          <w:rFonts w:ascii="GHEA Grapalat" w:hAnsi="GHEA Grapalat"/>
          <w:sz w:val="20"/>
          <w:szCs w:val="20"/>
          <w:lang w:val="hy-AM" w:eastAsia="ru-RU"/>
        </w:rPr>
        <w:t xml:space="preserve">և </w:t>
      </w:r>
      <w:r w:rsidR="001B042B" w:rsidRPr="001B042B">
        <w:rPr>
          <w:rFonts w:ascii="GHEA Grapalat" w:hAnsi="GHEA Grapalat"/>
          <w:sz w:val="20"/>
          <w:szCs w:val="20"/>
          <w:lang w:val="hy-AM" w:eastAsia="ru-RU"/>
        </w:rPr>
        <w:t xml:space="preserve">4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2B0EA6E0"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031D40">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94F5F21" w14:textId="57F9439E" w:rsidR="001C56B6" w:rsidRPr="00A71D81" w:rsidRDefault="001C56B6" w:rsidP="001C56B6">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031D40">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Ընդ որում, Վաճառողը համաձայնագիրը կնքում </w:t>
      </w:r>
      <w:r>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136A8A7B" w14:textId="77777777" w:rsidR="001C56B6" w:rsidRPr="00A71D81" w:rsidRDefault="001C56B6" w:rsidP="00EF3662">
      <w:pPr>
        <w:ind w:firstLine="567"/>
        <w:jc w:val="both"/>
        <w:rPr>
          <w:rFonts w:ascii="GHEA Grapalat" w:hAnsi="GHEA Grapalat"/>
          <w:sz w:val="20"/>
          <w:szCs w:val="20"/>
          <w:lang w:val="hy-AM" w:eastAsia="ru-RU"/>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02097198"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5A3B355" w14:textId="77777777" w:rsidR="00656826" w:rsidRDefault="00656826" w:rsidP="00EF3662">
      <w:pPr>
        <w:jc w:val="right"/>
        <w:rPr>
          <w:rFonts w:ascii="GHEA Grapalat" w:hAnsi="GHEA Grapalat"/>
          <w:i/>
          <w:sz w:val="18"/>
          <w:lang w:val="hy-AM"/>
        </w:rPr>
        <w:sectPr w:rsidR="00656826" w:rsidSect="00656826">
          <w:footnotePr>
            <w:pos w:val="beneathText"/>
          </w:footnotePr>
          <w:pgSz w:w="11906" w:h="16838" w:code="9"/>
          <w:pgMar w:top="533" w:right="1140" w:bottom="567" w:left="663" w:header="561" w:footer="561"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301D72E1" w:rsidR="00071D1C" w:rsidRPr="00A71D81" w:rsidRDefault="00ED22EF" w:rsidP="00EF3662">
      <w:pPr>
        <w:jc w:val="right"/>
        <w:rPr>
          <w:rFonts w:ascii="GHEA Grapalat" w:hAnsi="GHEA Grapalat"/>
          <w:i/>
          <w:sz w:val="18"/>
          <w:lang w:val="hy-AM"/>
        </w:rPr>
      </w:pPr>
      <w:r>
        <w:rPr>
          <w:rFonts w:ascii="GHEA Grapalat" w:hAnsi="GHEA Grapalat"/>
          <w:i/>
          <w:sz w:val="18"/>
          <w:lang w:val="hy-AM"/>
        </w:rPr>
        <w:t xml:space="preserve">«         »              </w:t>
      </w:r>
      <w:r w:rsidR="00872F9A">
        <w:rPr>
          <w:rFonts w:ascii="GHEA Grapalat" w:hAnsi="GHEA Grapalat"/>
          <w:i/>
          <w:sz w:val="18"/>
          <w:lang w:val="hy-AM"/>
        </w:rPr>
        <w:t>2025</w:t>
      </w:r>
      <w:r w:rsidR="00071D1C" w:rsidRPr="00A71D81">
        <w:rPr>
          <w:rFonts w:ascii="GHEA Grapalat" w:hAnsi="GHEA Grapalat"/>
          <w:i/>
          <w:sz w:val="18"/>
          <w:lang w:val="hy-AM"/>
        </w:rPr>
        <w:t xml:space="preserve">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57"/>
        <w:gridCol w:w="1357"/>
        <w:gridCol w:w="1533"/>
        <w:gridCol w:w="1217"/>
        <w:gridCol w:w="866"/>
        <w:gridCol w:w="1127"/>
        <w:gridCol w:w="1305"/>
        <w:gridCol w:w="1097"/>
        <w:gridCol w:w="935"/>
        <w:gridCol w:w="2003"/>
      </w:tblGrid>
      <w:tr w:rsidR="00CA0ED1" w:rsidRPr="00CA0ED1" w14:paraId="503AD57E" w14:textId="77777777" w:rsidTr="00A70E24">
        <w:trPr>
          <w:jc w:val="center"/>
        </w:trPr>
        <w:tc>
          <w:tcPr>
            <w:tcW w:w="16378" w:type="dxa"/>
            <w:gridSpan w:val="12"/>
          </w:tcPr>
          <w:p w14:paraId="646D4D49"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Ապրանքի</w:t>
            </w:r>
            <w:proofErr w:type="spellEnd"/>
          </w:p>
        </w:tc>
      </w:tr>
      <w:tr w:rsidR="00CA0ED1" w:rsidRPr="00CA0ED1" w14:paraId="4886781F" w14:textId="77777777" w:rsidTr="00FF1769">
        <w:trPr>
          <w:trHeight w:val="219"/>
          <w:jc w:val="center"/>
        </w:trPr>
        <w:tc>
          <w:tcPr>
            <w:tcW w:w="1451" w:type="dxa"/>
            <w:vMerge w:val="restart"/>
            <w:vAlign w:val="center"/>
          </w:tcPr>
          <w:p w14:paraId="7C1D12CB"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հրավերով</w:t>
            </w:r>
            <w:proofErr w:type="spellEnd"/>
            <w:r w:rsidRPr="00CA0ED1">
              <w:rPr>
                <w:rFonts w:ascii="GHEA Grapalat" w:hAnsi="GHEA Grapalat"/>
                <w:sz w:val="18"/>
              </w:rPr>
              <w:t xml:space="preserve"> </w:t>
            </w:r>
            <w:proofErr w:type="spellStart"/>
            <w:r w:rsidRPr="00CA0ED1">
              <w:rPr>
                <w:rFonts w:ascii="GHEA Grapalat" w:hAnsi="GHEA Grapalat"/>
                <w:sz w:val="18"/>
              </w:rPr>
              <w:t>նախատեսված</w:t>
            </w:r>
            <w:proofErr w:type="spellEnd"/>
            <w:r w:rsidRPr="00CA0ED1">
              <w:rPr>
                <w:rFonts w:ascii="GHEA Grapalat" w:hAnsi="GHEA Grapalat"/>
                <w:sz w:val="18"/>
              </w:rPr>
              <w:t xml:space="preserve"> </w:t>
            </w:r>
            <w:proofErr w:type="spellStart"/>
            <w:r w:rsidRPr="00CA0ED1">
              <w:rPr>
                <w:rFonts w:ascii="GHEA Grapalat" w:hAnsi="GHEA Grapalat"/>
                <w:sz w:val="18"/>
              </w:rPr>
              <w:t>չափաբաժնի</w:t>
            </w:r>
            <w:proofErr w:type="spellEnd"/>
            <w:r w:rsidRPr="00CA0ED1">
              <w:rPr>
                <w:rFonts w:ascii="GHEA Grapalat" w:hAnsi="GHEA Grapalat"/>
                <w:sz w:val="18"/>
              </w:rPr>
              <w:t xml:space="preserve"> </w:t>
            </w:r>
            <w:proofErr w:type="spellStart"/>
            <w:r w:rsidRPr="00CA0ED1">
              <w:rPr>
                <w:rFonts w:ascii="GHEA Grapalat" w:hAnsi="GHEA Grapalat"/>
                <w:sz w:val="18"/>
              </w:rPr>
              <w:t>համարը</w:t>
            </w:r>
            <w:proofErr w:type="spellEnd"/>
          </w:p>
        </w:tc>
        <w:tc>
          <w:tcPr>
            <w:tcW w:w="1530" w:type="dxa"/>
            <w:vMerge w:val="restart"/>
            <w:vAlign w:val="center"/>
          </w:tcPr>
          <w:p w14:paraId="0266F5A7"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գնումների</w:t>
            </w:r>
            <w:proofErr w:type="spellEnd"/>
            <w:r w:rsidRPr="00CA0ED1">
              <w:rPr>
                <w:rFonts w:ascii="GHEA Grapalat" w:hAnsi="GHEA Grapalat"/>
                <w:sz w:val="18"/>
              </w:rPr>
              <w:t xml:space="preserve"> </w:t>
            </w:r>
            <w:proofErr w:type="spellStart"/>
            <w:r w:rsidRPr="00CA0ED1">
              <w:rPr>
                <w:rFonts w:ascii="GHEA Grapalat" w:hAnsi="GHEA Grapalat"/>
                <w:sz w:val="18"/>
              </w:rPr>
              <w:t>պլանով</w:t>
            </w:r>
            <w:proofErr w:type="spellEnd"/>
            <w:r w:rsidRPr="00CA0ED1">
              <w:rPr>
                <w:rFonts w:ascii="GHEA Grapalat" w:hAnsi="GHEA Grapalat"/>
                <w:sz w:val="18"/>
              </w:rPr>
              <w:t xml:space="preserve"> </w:t>
            </w:r>
            <w:proofErr w:type="spellStart"/>
            <w:r w:rsidRPr="00CA0ED1">
              <w:rPr>
                <w:rFonts w:ascii="GHEA Grapalat" w:hAnsi="GHEA Grapalat"/>
                <w:sz w:val="18"/>
              </w:rPr>
              <w:t>նախատեսված</w:t>
            </w:r>
            <w:proofErr w:type="spellEnd"/>
            <w:r w:rsidRPr="00CA0ED1">
              <w:rPr>
                <w:rFonts w:ascii="GHEA Grapalat" w:hAnsi="GHEA Grapalat"/>
                <w:sz w:val="18"/>
              </w:rPr>
              <w:t xml:space="preserve"> </w:t>
            </w:r>
            <w:proofErr w:type="spellStart"/>
            <w:r w:rsidRPr="00CA0ED1">
              <w:rPr>
                <w:rFonts w:ascii="GHEA Grapalat" w:hAnsi="GHEA Grapalat"/>
                <w:sz w:val="18"/>
              </w:rPr>
              <w:t>միջանցիկ</w:t>
            </w:r>
            <w:proofErr w:type="spellEnd"/>
            <w:r w:rsidRPr="00CA0ED1">
              <w:rPr>
                <w:rFonts w:ascii="GHEA Grapalat" w:hAnsi="GHEA Grapalat"/>
                <w:sz w:val="18"/>
              </w:rPr>
              <w:t xml:space="preserve"> </w:t>
            </w:r>
            <w:proofErr w:type="spellStart"/>
            <w:r w:rsidRPr="00CA0ED1">
              <w:rPr>
                <w:rFonts w:ascii="GHEA Grapalat" w:hAnsi="GHEA Grapalat"/>
                <w:sz w:val="18"/>
              </w:rPr>
              <w:t>ծածկագիրը</w:t>
            </w:r>
            <w:proofErr w:type="spellEnd"/>
            <w:r w:rsidRPr="00CA0ED1">
              <w:rPr>
                <w:rFonts w:ascii="GHEA Grapalat" w:hAnsi="GHEA Grapalat"/>
                <w:sz w:val="18"/>
              </w:rPr>
              <w:t xml:space="preserve">` </w:t>
            </w:r>
            <w:proofErr w:type="spellStart"/>
            <w:r w:rsidRPr="00CA0ED1">
              <w:rPr>
                <w:rFonts w:ascii="GHEA Grapalat" w:hAnsi="GHEA Grapalat"/>
                <w:sz w:val="18"/>
              </w:rPr>
              <w:t>ըստ</w:t>
            </w:r>
            <w:proofErr w:type="spellEnd"/>
            <w:r w:rsidRPr="00CA0ED1">
              <w:rPr>
                <w:rFonts w:ascii="GHEA Grapalat" w:hAnsi="GHEA Grapalat"/>
                <w:sz w:val="18"/>
              </w:rPr>
              <w:t xml:space="preserve"> ԳՄԱ </w:t>
            </w:r>
            <w:proofErr w:type="spellStart"/>
            <w:r w:rsidRPr="00CA0ED1">
              <w:rPr>
                <w:rFonts w:ascii="GHEA Grapalat" w:hAnsi="GHEA Grapalat"/>
                <w:sz w:val="18"/>
              </w:rPr>
              <w:t>դասակարգման</w:t>
            </w:r>
            <w:proofErr w:type="spellEnd"/>
            <w:r w:rsidRPr="00CA0ED1">
              <w:rPr>
                <w:rFonts w:ascii="GHEA Grapalat" w:hAnsi="GHEA Grapalat"/>
                <w:sz w:val="18"/>
              </w:rPr>
              <w:t xml:space="preserve"> (CPV)</w:t>
            </w:r>
          </w:p>
        </w:tc>
        <w:tc>
          <w:tcPr>
            <w:tcW w:w="1957" w:type="dxa"/>
            <w:vMerge w:val="restart"/>
            <w:vAlign w:val="center"/>
          </w:tcPr>
          <w:p w14:paraId="42EABD8B"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անվանումը</w:t>
            </w:r>
            <w:proofErr w:type="spellEnd"/>
            <w:r w:rsidRPr="00CA0ED1">
              <w:rPr>
                <w:rFonts w:ascii="GHEA Grapalat" w:hAnsi="GHEA Grapalat"/>
                <w:sz w:val="18"/>
              </w:rPr>
              <w:t xml:space="preserve"> </w:t>
            </w:r>
          </w:p>
        </w:tc>
        <w:tc>
          <w:tcPr>
            <w:tcW w:w="1357" w:type="dxa"/>
            <w:vMerge w:val="restart"/>
            <w:vAlign w:val="center"/>
          </w:tcPr>
          <w:p w14:paraId="427647FA" w14:textId="297ECC3F" w:rsidR="00BF1E08" w:rsidRPr="00CA0ED1" w:rsidRDefault="00BF1E08" w:rsidP="00BF1E08">
            <w:pPr>
              <w:jc w:val="center"/>
              <w:rPr>
                <w:rFonts w:ascii="GHEA Grapalat" w:hAnsi="GHEA Grapalat"/>
                <w:sz w:val="18"/>
                <w:lang w:val="hy-AM"/>
              </w:rPr>
            </w:pPr>
            <w:proofErr w:type="spellStart"/>
            <w:r w:rsidRPr="00CA0ED1">
              <w:rPr>
                <w:rFonts w:ascii="GHEA Grapalat" w:hAnsi="GHEA Grapalat"/>
                <w:sz w:val="18"/>
              </w:rPr>
              <w:t>ապրանքային</w:t>
            </w:r>
            <w:proofErr w:type="spellEnd"/>
            <w:r w:rsidRPr="00CA0ED1">
              <w:rPr>
                <w:rFonts w:ascii="GHEA Grapalat" w:hAnsi="GHEA Grapalat"/>
                <w:sz w:val="18"/>
              </w:rPr>
              <w:t xml:space="preserve"> </w:t>
            </w:r>
            <w:proofErr w:type="spellStart"/>
            <w:r w:rsidRPr="00CA0ED1">
              <w:rPr>
                <w:rFonts w:ascii="GHEA Grapalat" w:hAnsi="GHEA Grapalat"/>
                <w:sz w:val="18"/>
              </w:rPr>
              <w:t>նշանը</w:t>
            </w:r>
            <w:proofErr w:type="spellEnd"/>
            <w:r w:rsidRPr="00CA0ED1">
              <w:rPr>
                <w:rFonts w:ascii="GHEA Grapalat" w:hAnsi="GHEA Grapalat"/>
                <w:sz w:val="18"/>
              </w:rPr>
              <w:t xml:space="preserve">, </w:t>
            </w:r>
            <w:r w:rsidRPr="00CA0ED1">
              <w:rPr>
                <w:rFonts w:ascii="GHEA Grapalat" w:hAnsi="GHEA Grapalat"/>
                <w:sz w:val="18"/>
                <w:lang w:val="hy-AM"/>
              </w:rPr>
              <w:t>ֆիրմային անվանումը, մոդելը</w:t>
            </w:r>
            <w:r w:rsidRPr="00CA0ED1">
              <w:rPr>
                <w:rFonts w:ascii="GHEA Grapalat" w:hAnsi="GHEA Grapalat"/>
                <w:sz w:val="18"/>
              </w:rPr>
              <w:t xml:space="preserve"> և </w:t>
            </w:r>
            <w:proofErr w:type="spellStart"/>
            <w:r w:rsidRPr="00CA0ED1">
              <w:rPr>
                <w:rFonts w:ascii="GHEA Grapalat" w:hAnsi="GHEA Grapalat"/>
                <w:sz w:val="18"/>
              </w:rPr>
              <w:t>արտադրողի</w:t>
            </w:r>
            <w:proofErr w:type="spellEnd"/>
            <w:r w:rsidRPr="00CA0ED1">
              <w:rPr>
                <w:rFonts w:ascii="GHEA Grapalat" w:hAnsi="GHEA Grapalat"/>
                <w:sz w:val="18"/>
              </w:rPr>
              <w:t xml:space="preserve"> </w:t>
            </w:r>
            <w:proofErr w:type="spellStart"/>
            <w:r w:rsidRPr="00CA0ED1">
              <w:rPr>
                <w:rFonts w:ascii="GHEA Grapalat" w:hAnsi="GHEA Grapalat"/>
                <w:sz w:val="18"/>
              </w:rPr>
              <w:t>անվանումը</w:t>
            </w:r>
            <w:proofErr w:type="spellEnd"/>
            <w:r w:rsidR="00311ED2" w:rsidRPr="00CA0ED1">
              <w:rPr>
                <w:rFonts w:ascii="GHEA Grapalat" w:hAnsi="GHEA Grapalat"/>
                <w:sz w:val="18"/>
                <w:lang w:val="hy-AM"/>
              </w:rPr>
              <w:t>*</w:t>
            </w:r>
          </w:p>
        </w:tc>
        <w:tc>
          <w:tcPr>
            <w:tcW w:w="1533" w:type="dxa"/>
            <w:vMerge w:val="restart"/>
            <w:vAlign w:val="center"/>
          </w:tcPr>
          <w:p w14:paraId="4EB4216E"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տեխնիկական</w:t>
            </w:r>
            <w:proofErr w:type="spellEnd"/>
            <w:r w:rsidRPr="00CA0ED1">
              <w:rPr>
                <w:rFonts w:ascii="GHEA Grapalat" w:hAnsi="GHEA Grapalat"/>
                <w:sz w:val="18"/>
              </w:rPr>
              <w:t xml:space="preserve"> </w:t>
            </w:r>
            <w:proofErr w:type="spellStart"/>
            <w:r w:rsidRPr="00CA0ED1">
              <w:rPr>
                <w:rFonts w:ascii="GHEA Grapalat" w:hAnsi="GHEA Grapalat"/>
                <w:sz w:val="18"/>
              </w:rPr>
              <w:t>բնութագիրը</w:t>
            </w:r>
            <w:proofErr w:type="spellEnd"/>
          </w:p>
        </w:tc>
        <w:tc>
          <w:tcPr>
            <w:tcW w:w="1217" w:type="dxa"/>
            <w:vMerge w:val="restart"/>
            <w:vAlign w:val="center"/>
          </w:tcPr>
          <w:p w14:paraId="6F734A1B"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չափման</w:t>
            </w:r>
            <w:proofErr w:type="spellEnd"/>
            <w:r w:rsidRPr="00CA0ED1">
              <w:rPr>
                <w:rFonts w:ascii="GHEA Grapalat" w:hAnsi="GHEA Grapalat"/>
                <w:sz w:val="18"/>
              </w:rPr>
              <w:t xml:space="preserve"> </w:t>
            </w:r>
            <w:proofErr w:type="spellStart"/>
            <w:r w:rsidRPr="00CA0ED1">
              <w:rPr>
                <w:rFonts w:ascii="GHEA Grapalat" w:hAnsi="GHEA Grapalat"/>
                <w:sz w:val="18"/>
              </w:rPr>
              <w:t>միավորը</w:t>
            </w:r>
            <w:proofErr w:type="spellEnd"/>
          </w:p>
        </w:tc>
        <w:tc>
          <w:tcPr>
            <w:tcW w:w="866" w:type="dxa"/>
            <w:vMerge w:val="restart"/>
            <w:vAlign w:val="center"/>
          </w:tcPr>
          <w:p w14:paraId="2497EA01" w14:textId="77777777" w:rsidR="00330DC7" w:rsidRPr="00CA0ED1" w:rsidRDefault="00BF1E08" w:rsidP="00BF1E08">
            <w:pPr>
              <w:jc w:val="center"/>
              <w:rPr>
                <w:rFonts w:ascii="GHEA Grapalat" w:hAnsi="GHEA Grapalat"/>
                <w:sz w:val="18"/>
              </w:rPr>
            </w:pPr>
            <w:proofErr w:type="spellStart"/>
            <w:r w:rsidRPr="00CA0ED1">
              <w:rPr>
                <w:rFonts w:ascii="GHEA Grapalat" w:hAnsi="GHEA Grapalat"/>
                <w:sz w:val="18"/>
              </w:rPr>
              <w:t>միավոր</w:t>
            </w:r>
            <w:proofErr w:type="spellEnd"/>
            <w:r w:rsidRPr="00CA0ED1">
              <w:rPr>
                <w:rFonts w:ascii="GHEA Grapalat" w:hAnsi="GHEA Grapalat"/>
                <w:sz w:val="18"/>
              </w:rPr>
              <w:t xml:space="preserve"> </w:t>
            </w:r>
            <w:proofErr w:type="spellStart"/>
            <w:r w:rsidRPr="00CA0ED1">
              <w:rPr>
                <w:rFonts w:ascii="GHEA Grapalat" w:hAnsi="GHEA Grapalat"/>
                <w:sz w:val="18"/>
              </w:rPr>
              <w:t>գինը</w:t>
            </w:r>
            <w:proofErr w:type="spellEnd"/>
          </w:p>
          <w:p w14:paraId="34EEE326" w14:textId="485FF71D" w:rsidR="00BF1E08" w:rsidRPr="00CA0ED1" w:rsidRDefault="00BF1E08" w:rsidP="00BF1E08">
            <w:pPr>
              <w:jc w:val="center"/>
              <w:rPr>
                <w:rFonts w:ascii="GHEA Grapalat" w:hAnsi="GHEA Grapalat"/>
                <w:sz w:val="18"/>
              </w:rPr>
            </w:pPr>
            <w:r w:rsidRPr="00CA0ED1">
              <w:rPr>
                <w:rFonts w:ascii="GHEA Grapalat" w:hAnsi="GHEA Grapalat"/>
                <w:sz w:val="18"/>
              </w:rPr>
              <w:t xml:space="preserve">/ՀՀ </w:t>
            </w:r>
            <w:proofErr w:type="spellStart"/>
            <w:r w:rsidRPr="00CA0ED1">
              <w:rPr>
                <w:rFonts w:ascii="GHEA Grapalat" w:hAnsi="GHEA Grapalat"/>
                <w:sz w:val="18"/>
              </w:rPr>
              <w:t>դրամ</w:t>
            </w:r>
            <w:proofErr w:type="spellEnd"/>
          </w:p>
        </w:tc>
        <w:tc>
          <w:tcPr>
            <w:tcW w:w="1127" w:type="dxa"/>
            <w:vMerge w:val="restart"/>
            <w:vAlign w:val="center"/>
          </w:tcPr>
          <w:p w14:paraId="539D302B" w14:textId="77777777" w:rsidR="00330DC7" w:rsidRPr="00CA0ED1" w:rsidRDefault="00BF1E08" w:rsidP="00BF1E08">
            <w:pPr>
              <w:jc w:val="center"/>
              <w:rPr>
                <w:rFonts w:ascii="GHEA Grapalat" w:hAnsi="GHEA Grapalat"/>
                <w:sz w:val="18"/>
              </w:rPr>
            </w:pPr>
            <w:proofErr w:type="spellStart"/>
            <w:r w:rsidRPr="00CA0ED1">
              <w:rPr>
                <w:rFonts w:ascii="GHEA Grapalat" w:hAnsi="GHEA Grapalat"/>
                <w:sz w:val="18"/>
              </w:rPr>
              <w:t>ընդհանուր</w:t>
            </w:r>
            <w:proofErr w:type="spellEnd"/>
            <w:r w:rsidRPr="00CA0ED1">
              <w:rPr>
                <w:rFonts w:ascii="GHEA Grapalat" w:hAnsi="GHEA Grapalat"/>
                <w:sz w:val="18"/>
              </w:rPr>
              <w:t xml:space="preserve"> </w:t>
            </w:r>
            <w:proofErr w:type="spellStart"/>
            <w:r w:rsidRPr="00CA0ED1">
              <w:rPr>
                <w:rFonts w:ascii="GHEA Grapalat" w:hAnsi="GHEA Grapalat"/>
                <w:sz w:val="18"/>
              </w:rPr>
              <w:t>գինը</w:t>
            </w:r>
            <w:proofErr w:type="spellEnd"/>
          </w:p>
          <w:p w14:paraId="4B8CEDAA" w14:textId="72F8F35D" w:rsidR="00BF1E08" w:rsidRPr="00CA0ED1" w:rsidRDefault="00BF1E08" w:rsidP="00BF1E08">
            <w:pPr>
              <w:jc w:val="center"/>
              <w:rPr>
                <w:rFonts w:ascii="GHEA Grapalat" w:hAnsi="GHEA Grapalat"/>
                <w:sz w:val="18"/>
              </w:rPr>
            </w:pPr>
            <w:r w:rsidRPr="00CA0ED1">
              <w:rPr>
                <w:rFonts w:ascii="GHEA Grapalat" w:hAnsi="GHEA Grapalat"/>
                <w:sz w:val="18"/>
              </w:rPr>
              <w:t xml:space="preserve">/ՀՀ </w:t>
            </w:r>
            <w:proofErr w:type="spellStart"/>
            <w:r w:rsidRPr="00CA0ED1">
              <w:rPr>
                <w:rFonts w:ascii="GHEA Grapalat" w:hAnsi="GHEA Grapalat"/>
                <w:sz w:val="18"/>
              </w:rPr>
              <w:t>դրամ</w:t>
            </w:r>
            <w:proofErr w:type="spellEnd"/>
          </w:p>
        </w:tc>
        <w:tc>
          <w:tcPr>
            <w:tcW w:w="1305" w:type="dxa"/>
            <w:vMerge w:val="restart"/>
            <w:vAlign w:val="center"/>
          </w:tcPr>
          <w:p w14:paraId="788669D2"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ընդհանուր</w:t>
            </w:r>
            <w:proofErr w:type="spellEnd"/>
            <w:r w:rsidRPr="00CA0ED1">
              <w:rPr>
                <w:rFonts w:ascii="GHEA Grapalat" w:hAnsi="GHEA Grapalat"/>
                <w:sz w:val="18"/>
              </w:rPr>
              <w:t xml:space="preserve"> </w:t>
            </w:r>
            <w:proofErr w:type="spellStart"/>
            <w:r w:rsidRPr="00CA0ED1">
              <w:rPr>
                <w:rFonts w:ascii="GHEA Grapalat" w:hAnsi="GHEA Grapalat"/>
                <w:sz w:val="18"/>
              </w:rPr>
              <w:t>քանակը</w:t>
            </w:r>
            <w:proofErr w:type="spellEnd"/>
          </w:p>
        </w:tc>
        <w:tc>
          <w:tcPr>
            <w:tcW w:w="4035" w:type="dxa"/>
            <w:gridSpan w:val="3"/>
            <w:vAlign w:val="center"/>
          </w:tcPr>
          <w:p w14:paraId="5796A00A"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մատակարարման</w:t>
            </w:r>
            <w:proofErr w:type="spellEnd"/>
          </w:p>
        </w:tc>
      </w:tr>
      <w:tr w:rsidR="00CA0ED1" w:rsidRPr="00CA0ED1" w14:paraId="2E557F67" w14:textId="77777777" w:rsidTr="00FF1769">
        <w:trPr>
          <w:trHeight w:val="445"/>
          <w:jc w:val="center"/>
        </w:trPr>
        <w:tc>
          <w:tcPr>
            <w:tcW w:w="1451" w:type="dxa"/>
            <w:vMerge/>
            <w:vAlign w:val="center"/>
          </w:tcPr>
          <w:p w14:paraId="69BB2AF4" w14:textId="77777777" w:rsidR="00BF1E08" w:rsidRPr="00CA0ED1" w:rsidRDefault="00BF1E08" w:rsidP="00BF1E08">
            <w:pPr>
              <w:jc w:val="center"/>
              <w:rPr>
                <w:rFonts w:ascii="GHEA Grapalat" w:hAnsi="GHEA Grapalat"/>
                <w:sz w:val="18"/>
              </w:rPr>
            </w:pPr>
          </w:p>
        </w:tc>
        <w:tc>
          <w:tcPr>
            <w:tcW w:w="1530" w:type="dxa"/>
            <w:vMerge/>
            <w:vAlign w:val="center"/>
          </w:tcPr>
          <w:p w14:paraId="4C6BCFD8" w14:textId="77777777" w:rsidR="00BF1E08" w:rsidRPr="00CA0ED1" w:rsidRDefault="00BF1E08" w:rsidP="00BF1E08">
            <w:pPr>
              <w:jc w:val="center"/>
              <w:rPr>
                <w:rFonts w:ascii="GHEA Grapalat" w:hAnsi="GHEA Grapalat"/>
                <w:sz w:val="18"/>
              </w:rPr>
            </w:pPr>
          </w:p>
        </w:tc>
        <w:tc>
          <w:tcPr>
            <w:tcW w:w="1957" w:type="dxa"/>
            <w:vMerge/>
            <w:vAlign w:val="center"/>
          </w:tcPr>
          <w:p w14:paraId="5F117F50" w14:textId="77777777" w:rsidR="00BF1E08" w:rsidRPr="00CA0ED1" w:rsidRDefault="00BF1E08" w:rsidP="00BF1E08">
            <w:pPr>
              <w:jc w:val="center"/>
              <w:rPr>
                <w:rFonts w:ascii="GHEA Grapalat" w:hAnsi="GHEA Grapalat"/>
                <w:sz w:val="18"/>
              </w:rPr>
            </w:pPr>
          </w:p>
        </w:tc>
        <w:tc>
          <w:tcPr>
            <w:tcW w:w="1357" w:type="dxa"/>
            <w:vMerge/>
            <w:vAlign w:val="center"/>
          </w:tcPr>
          <w:p w14:paraId="3D4E04D7" w14:textId="77777777" w:rsidR="00BF1E08" w:rsidRPr="00CA0ED1" w:rsidRDefault="00BF1E08" w:rsidP="00BF1E08">
            <w:pPr>
              <w:jc w:val="center"/>
              <w:rPr>
                <w:rFonts w:ascii="GHEA Grapalat" w:hAnsi="GHEA Grapalat"/>
                <w:sz w:val="18"/>
              </w:rPr>
            </w:pPr>
          </w:p>
        </w:tc>
        <w:tc>
          <w:tcPr>
            <w:tcW w:w="1533" w:type="dxa"/>
            <w:vMerge/>
            <w:vAlign w:val="center"/>
          </w:tcPr>
          <w:p w14:paraId="751C91B5" w14:textId="77777777" w:rsidR="00BF1E08" w:rsidRPr="00CA0ED1" w:rsidRDefault="00BF1E08" w:rsidP="00BF1E08">
            <w:pPr>
              <w:jc w:val="center"/>
              <w:rPr>
                <w:rFonts w:ascii="GHEA Grapalat" w:hAnsi="GHEA Grapalat"/>
                <w:sz w:val="18"/>
              </w:rPr>
            </w:pPr>
          </w:p>
        </w:tc>
        <w:tc>
          <w:tcPr>
            <w:tcW w:w="1217" w:type="dxa"/>
            <w:vMerge/>
            <w:vAlign w:val="center"/>
          </w:tcPr>
          <w:p w14:paraId="640EB248" w14:textId="77777777" w:rsidR="00BF1E08" w:rsidRPr="00CA0ED1" w:rsidRDefault="00BF1E08" w:rsidP="00BF1E08">
            <w:pPr>
              <w:jc w:val="center"/>
              <w:rPr>
                <w:rFonts w:ascii="GHEA Grapalat" w:hAnsi="GHEA Grapalat"/>
                <w:sz w:val="18"/>
              </w:rPr>
            </w:pPr>
          </w:p>
        </w:tc>
        <w:tc>
          <w:tcPr>
            <w:tcW w:w="866" w:type="dxa"/>
            <w:vMerge/>
            <w:vAlign w:val="center"/>
          </w:tcPr>
          <w:p w14:paraId="22DA52CB" w14:textId="77777777" w:rsidR="00BF1E08" w:rsidRPr="00CA0ED1" w:rsidRDefault="00BF1E08" w:rsidP="00BF1E08">
            <w:pPr>
              <w:jc w:val="center"/>
              <w:rPr>
                <w:rFonts w:ascii="GHEA Grapalat" w:hAnsi="GHEA Grapalat"/>
                <w:sz w:val="18"/>
              </w:rPr>
            </w:pPr>
          </w:p>
        </w:tc>
        <w:tc>
          <w:tcPr>
            <w:tcW w:w="1127" w:type="dxa"/>
            <w:vMerge/>
            <w:vAlign w:val="center"/>
          </w:tcPr>
          <w:p w14:paraId="2CA6F909" w14:textId="77777777" w:rsidR="00BF1E08" w:rsidRPr="00CA0ED1" w:rsidRDefault="00BF1E08" w:rsidP="00BF1E08">
            <w:pPr>
              <w:jc w:val="center"/>
              <w:rPr>
                <w:rFonts w:ascii="GHEA Grapalat" w:hAnsi="GHEA Grapalat"/>
                <w:sz w:val="18"/>
              </w:rPr>
            </w:pPr>
          </w:p>
        </w:tc>
        <w:tc>
          <w:tcPr>
            <w:tcW w:w="1305" w:type="dxa"/>
            <w:vMerge/>
            <w:vAlign w:val="center"/>
          </w:tcPr>
          <w:p w14:paraId="1CAC8618" w14:textId="77777777" w:rsidR="00BF1E08" w:rsidRPr="00CA0ED1" w:rsidRDefault="00BF1E08" w:rsidP="00BF1E08">
            <w:pPr>
              <w:jc w:val="center"/>
              <w:rPr>
                <w:rFonts w:ascii="GHEA Grapalat" w:hAnsi="GHEA Grapalat"/>
                <w:sz w:val="18"/>
              </w:rPr>
            </w:pPr>
          </w:p>
        </w:tc>
        <w:tc>
          <w:tcPr>
            <w:tcW w:w="1097" w:type="dxa"/>
            <w:vAlign w:val="center"/>
          </w:tcPr>
          <w:p w14:paraId="21A1068F"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հասցեն</w:t>
            </w:r>
            <w:proofErr w:type="spellEnd"/>
          </w:p>
        </w:tc>
        <w:tc>
          <w:tcPr>
            <w:tcW w:w="935" w:type="dxa"/>
            <w:vAlign w:val="center"/>
          </w:tcPr>
          <w:p w14:paraId="39856C7F" w14:textId="77777777" w:rsidR="00BF1E08" w:rsidRPr="00CA0ED1" w:rsidRDefault="00BF1E08" w:rsidP="00BF1E08">
            <w:pPr>
              <w:jc w:val="center"/>
              <w:rPr>
                <w:rFonts w:ascii="GHEA Grapalat" w:hAnsi="GHEA Grapalat"/>
                <w:sz w:val="18"/>
              </w:rPr>
            </w:pPr>
            <w:proofErr w:type="spellStart"/>
            <w:r w:rsidRPr="00CA0ED1">
              <w:rPr>
                <w:rFonts w:ascii="GHEA Grapalat" w:hAnsi="GHEA Grapalat"/>
                <w:sz w:val="18"/>
              </w:rPr>
              <w:t>ենթակա</w:t>
            </w:r>
            <w:proofErr w:type="spellEnd"/>
            <w:r w:rsidRPr="00CA0ED1">
              <w:rPr>
                <w:rFonts w:ascii="GHEA Grapalat" w:hAnsi="GHEA Grapalat"/>
                <w:sz w:val="18"/>
              </w:rPr>
              <w:t xml:space="preserve"> </w:t>
            </w:r>
            <w:proofErr w:type="spellStart"/>
            <w:r w:rsidRPr="00CA0ED1">
              <w:rPr>
                <w:rFonts w:ascii="GHEA Grapalat" w:hAnsi="GHEA Grapalat"/>
                <w:sz w:val="18"/>
              </w:rPr>
              <w:t>քանակը</w:t>
            </w:r>
            <w:proofErr w:type="spellEnd"/>
          </w:p>
        </w:tc>
        <w:tc>
          <w:tcPr>
            <w:tcW w:w="2003" w:type="dxa"/>
            <w:vAlign w:val="center"/>
          </w:tcPr>
          <w:p w14:paraId="712EE008" w14:textId="35890CB9" w:rsidR="00BF1E08" w:rsidRPr="00CA0ED1" w:rsidRDefault="00BF1E08" w:rsidP="00311ED2">
            <w:pPr>
              <w:jc w:val="center"/>
              <w:rPr>
                <w:rFonts w:ascii="GHEA Grapalat" w:hAnsi="GHEA Grapalat"/>
                <w:sz w:val="18"/>
              </w:rPr>
            </w:pPr>
            <w:proofErr w:type="spellStart"/>
            <w:r w:rsidRPr="00CA0ED1">
              <w:rPr>
                <w:rFonts w:ascii="GHEA Grapalat" w:hAnsi="GHEA Grapalat"/>
                <w:sz w:val="18"/>
              </w:rPr>
              <w:t>Ժամկետը</w:t>
            </w:r>
            <w:proofErr w:type="spellEnd"/>
          </w:p>
        </w:tc>
      </w:tr>
      <w:tr w:rsidR="00CA0ED1" w:rsidRPr="00CA0ED1" w14:paraId="3F34491E" w14:textId="77777777" w:rsidTr="00FF1769">
        <w:trPr>
          <w:trHeight w:val="1304"/>
          <w:jc w:val="center"/>
        </w:trPr>
        <w:tc>
          <w:tcPr>
            <w:tcW w:w="1451" w:type="dxa"/>
            <w:vAlign w:val="center"/>
          </w:tcPr>
          <w:p w14:paraId="5A436664" w14:textId="66BBFEC4" w:rsidR="00A70E24" w:rsidRPr="00CA0ED1" w:rsidRDefault="00A70E24" w:rsidP="00A70E24">
            <w:pPr>
              <w:jc w:val="center"/>
              <w:rPr>
                <w:rFonts w:ascii="GHEA Grapalat" w:hAnsi="GHEA Grapalat"/>
                <w:sz w:val="20"/>
                <w:lang w:val="hy-AM"/>
              </w:rPr>
            </w:pPr>
            <w:r w:rsidRPr="00CA0ED1">
              <w:rPr>
                <w:rFonts w:ascii="GHEA Grapalat" w:hAnsi="GHEA Grapalat"/>
                <w:sz w:val="20"/>
                <w:lang w:val="hy-AM"/>
              </w:rPr>
              <w:t>1</w:t>
            </w:r>
          </w:p>
        </w:tc>
        <w:tc>
          <w:tcPr>
            <w:tcW w:w="1530" w:type="dxa"/>
            <w:vAlign w:val="center"/>
          </w:tcPr>
          <w:p w14:paraId="7BBDFC31" w14:textId="7B11A0DC" w:rsidR="00A70E24" w:rsidRPr="00CA0ED1" w:rsidRDefault="00A70E24" w:rsidP="00A70E24">
            <w:pPr>
              <w:jc w:val="center"/>
              <w:rPr>
                <w:rFonts w:ascii="GHEA Grapalat" w:hAnsi="GHEA Grapalat"/>
                <w:sz w:val="20"/>
                <w:szCs w:val="20"/>
                <w:lang w:val="en-GB"/>
              </w:rPr>
            </w:pPr>
            <w:r w:rsidRPr="00CA0ED1">
              <w:rPr>
                <w:rFonts w:ascii="GHEA Grapalat" w:hAnsi="GHEA Grapalat" w:cs="Calibri"/>
                <w:sz w:val="20"/>
                <w:szCs w:val="20"/>
              </w:rPr>
              <w:t>33651219</w:t>
            </w:r>
          </w:p>
        </w:tc>
        <w:tc>
          <w:tcPr>
            <w:tcW w:w="1957" w:type="dxa"/>
            <w:vAlign w:val="center"/>
          </w:tcPr>
          <w:p w14:paraId="264DB849" w14:textId="5165F721" w:rsidR="00A70E24" w:rsidRPr="00CA0ED1" w:rsidRDefault="00A70E24" w:rsidP="00A70E24">
            <w:pPr>
              <w:rPr>
                <w:rFonts w:ascii="GHEA Grapalat" w:hAnsi="GHEA Grapalat"/>
                <w:sz w:val="20"/>
                <w:lang w:val="hy-AM"/>
              </w:rPr>
            </w:pPr>
            <w:r w:rsidRPr="00CA0ED1">
              <w:rPr>
                <w:rFonts w:ascii="GHEA Grapalat" w:hAnsi="GHEA Grapalat"/>
                <w:sz w:val="20"/>
                <w:szCs w:val="20"/>
                <w:lang w:val="hy-AM"/>
              </w:rPr>
              <w:t>Որովայնային տիֆի դեմ պատվաստանյութ</w:t>
            </w:r>
          </w:p>
        </w:tc>
        <w:tc>
          <w:tcPr>
            <w:tcW w:w="1357" w:type="dxa"/>
            <w:vAlign w:val="center"/>
          </w:tcPr>
          <w:p w14:paraId="34F1895A" w14:textId="77777777" w:rsidR="00A70E24" w:rsidRPr="00CA0ED1" w:rsidRDefault="00A70E24" w:rsidP="00A70E24">
            <w:pPr>
              <w:jc w:val="center"/>
              <w:rPr>
                <w:rFonts w:ascii="GHEA Grapalat" w:hAnsi="GHEA Grapalat"/>
                <w:sz w:val="20"/>
                <w:lang w:val="hy-AM"/>
              </w:rPr>
            </w:pPr>
          </w:p>
        </w:tc>
        <w:tc>
          <w:tcPr>
            <w:tcW w:w="1533" w:type="dxa"/>
            <w:vAlign w:val="center"/>
          </w:tcPr>
          <w:p w14:paraId="47363C42" w14:textId="06B286E6" w:rsidR="00A70E24" w:rsidRPr="00CA0ED1" w:rsidRDefault="00A70E24" w:rsidP="00A70E24">
            <w:pPr>
              <w:jc w:val="center"/>
              <w:rPr>
                <w:rFonts w:ascii="GHEA Grapalat" w:hAnsi="GHEA Grapalat"/>
                <w:sz w:val="20"/>
                <w:lang w:val="hy-AM"/>
              </w:rPr>
            </w:pPr>
            <w:r w:rsidRPr="00CA0ED1">
              <w:rPr>
                <w:rFonts w:ascii="GHEA Grapalat" w:hAnsi="GHEA Grapalat"/>
                <w:sz w:val="20"/>
                <w:lang w:val="hy-AM"/>
              </w:rPr>
              <w:t>Տեխնիկական բնութագիրը ներկայացված է ստորև</w:t>
            </w:r>
          </w:p>
        </w:tc>
        <w:tc>
          <w:tcPr>
            <w:tcW w:w="1217" w:type="dxa"/>
            <w:vAlign w:val="center"/>
          </w:tcPr>
          <w:p w14:paraId="6191AA13" w14:textId="4DA04711" w:rsidR="00A70E24" w:rsidRPr="00CA0ED1" w:rsidRDefault="00DF7E80" w:rsidP="00A70E24">
            <w:pPr>
              <w:jc w:val="center"/>
              <w:rPr>
                <w:rFonts w:ascii="GHEA Grapalat" w:hAnsi="GHEA Grapalat"/>
                <w:sz w:val="20"/>
                <w:lang w:val="hy-AM"/>
              </w:rPr>
            </w:pPr>
            <w:r w:rsidRPr="00CA0ED1">
              <w:rPr>
                <w:rFonts w:ascii="GHEA Grapalat" w:hAnsi="GHEA Grapalat" w:cs="Calibri"/>
                <w:sz w:val="22"/>
                <w:szCs w:val="22"/>
                <w:lang w:val="hy-AM"/>
              </w:rPr>
              <w:t>դեղաչափ</w:t>
            </w:r>
          </w:p>
        </w:tc>
        <w:tc>
          <w:tcPr>
            <w:tcW w:w="866" w:type="dxa"/>
            <w:vAlign w:val="center"/>
          </w:tcPr>
          <w:p w14:paraId="0689934F" w14:textId="42DC3A6C" w:rsidR="00A70E24" w:rsidRPr="00CA0ED1" w:rsidRDefault="00A70E24" w:rsidP="00A70E24">
            <w:pPr>
              <w:jc w:val="center"/>
              <w:rPr>
                <w:rFonts w:ascii="GHEA Grapalat" w:hAnsi="GHEA Grapalat"/>
                <w:sz w:val="20"/>
              </w:rPr>
            </w:pPr>
          </w:p>
        </w:tc>
        <w:tc>
          <w:tcPr>
            <w:tcW w:w="1127" w:type="dxa"/>
            <w:vAlign w:val="center"/>
          </w:tcPr>
          <w:p w14:paraId="7B7AECB9" w14:textId="77777777" w:rsidR="00A70E24" w:rsidRPr="00CA0ED1" w:rsidRDefault="00A70E24" w:rsidP="00A70E24">
            <w:pPr>
              <w:jc w:val="center"/>
              <w:rPr>
                <w:rFonts w:ascii="GHEA Grapalat" w:hAnsi="GHEA Grapalat"/>
                <w:sz w:val="20"/>
                <w:lang w:val="hy-AM"/>
              </w:rPr>
            </w:pPr>
          </w:p>
        </w:tc>
        <w:tc>
          <w:tcPr>
            <w:tcW w:w="1305" w:type="dxa"/>
            <w:vAlign w:val="center"/>
          </w:tcPr>
          <w:p w14:paraId="6FAD6199" w14:textId="4CEEAE43" w:rsidR="00A70E24" w:rsidRPr="00CA0ED1" w:rsidRDefault="00A70E24" w:rsidP="00A70E24">
            <w:pPr>
              <w:jc w:val="center"/>
              <w:rPr>
                <w:rFonts w:ascii="GHEA Grapalat" w:hAnsi="GHEA Grapalat"/>
                <w:sz w:val="20"/>
                <w:lang w:val="hy-AM"/>
              </w:rPr>
            </w:pPr>
            <w:r w:rsidRPr="00CA0ED1">
              <w:rPr>
                <w:rFonts w:ascii="GHEA Grapalat" w:hAnsi="GHEA Grapalat"/>
                <w:sz w:val="20"/>
                <w:lang w:val="hy-AM"/>
              </w:rPr>
              <w:t>150</w:t>
            </w:r>
          </w:p>
        </w:tc>
        <w:tc>
          <w:tcPr>
            <w:tcW w:w="1097" w:type="dxa"/>
            <w:vAlign w:val="center"/>
          </w:tcPr>
          <w:p w14:paraId="0FE384E3" w14:textId="266DB9E1" w:rsidR="00A70E24" w:rsidRPr="00CA0ED1" w:rsidRDefault="00A70E24" w:rsidP="00A70E24">
            <w:pPr>
              <w:jc w:val="center"/>
              <w:rPr>
                <w:rFonts w:ascii="GHEA Grapalat" w:hAnsi="GHEA Grapalat"/>
                <w:sz w:val="20"/>
              </w:rPr>
            </w:pPr>
            <w:r w:rsidRPr="00CA0ED1">
              <w:rPr>
                <w:rFonts w:ascii="GHEA Grapalat" w:hAnsi="GHEA Grapalat"/>
                <w:sz w:val="20"/>
                <w:lang w:val="hy-AM"/>
              </w:rPr>
              <w:t xml:space="preserve">ք.Երևան, </w:t>
            </w:r>
            <w:r w:rsidRPr="00CA0ED1">
              <w:rPr>
                <w:rFonts w:ascii="GHEA Grapalat" w:hAnsi="GHEA Grapalat" w:cs="Arial"/>
                <w:sz w:val="20"/>
                <w:szCs w:val="20"/>
                <w:lang w:val="hy-AM"/>
              </w:rPr>
              <w:t>Դավիթ Մալյան 37</w:t>
            </w:r>
          </w:p>
        </w:tc>
        <w:tc>
          <w:tcPr>
            <w:tcW w:w="935" w:type="dxa"/>
            <w:vAlign w:val="center"/>
          </w:tcPr>
          <w:p w14:paraId="645CEC9D" w14:textId="0984819C" w:rsidR="00A70E24" w:rsidRPr="00CA0ED1" w:rsidRDefault="00A70E24" w:rsidP="00A70E24">
            <w:pPr>
              <w:jc w:val="center"/>
              <w:rPr>
                <w:rFonts w:ascii="GHEA Grapalat" w:hAnsi="GHEA Grapalat"/>
                <w:sz w:val="20"/>
                <w:lang w:val="hy-AM"/>
              </w:rPr>
            </w:pPr>
            <w:r w:rsidRPr="00CA0ED1">
              <w:rPr>
                <w:rFonts w:ascii="GHEA Grapalat" w:hAnsi="GHEA Grapalat"/>
                <w:sz w:val="20"/>
                <w:lang w:val="hy-AM"/>
              </w:rPr>
              <w:t>150</w:t>
            </w:r>
          </w:p>
        </w:tc>
        <w:tc>
          <w:tcPr>
            <w:tcW w:w="2003" w:type="dxa"/>
            <w:vAlign w:val="center"/>
          </w:tcPr>
          <w:p w14:paraId="59269F23" w14:textId="17EA33CD" w:rsidR="00A70E24" w:rsidRPr="00CA0ED1" w:rsidRDefault="007E5C29" w:rsidP="00FF1769">
            <w:pPr>
              <w:rPr>
                <w:rFonts w:ascii="GHEA Grapalat" w:hAnsi="GHEA Grapalat"/>
                <w:sz w:val="20"/>
                <w:szCs w:val="20"/>
                <w:lang w:val="hy-AM"/>
              </w:rPr>
            </w:pPr>
            <w:r w:rsidRPr="00CA0ED1">
              <w:rPr>
                <w:rFonts w:ascii="GHEA Grapalat" w:hAnsi="GHEA Grapalat"/>
                <w:sz w:val="20"/>
                <w:szCs w:val="20"/>
                <w:lang w:val="hy-AM"/>
              </w:rPr>
              <w:t>Համապատասխան ֆինանսական միջոցներ նախատեսվելու վերաբերյալ համաձայնագրի կնքման օրվանից 40 օրացույցային օր</w:t>
            </w:r>
          </w:p>
        </w:tc>
      </w:tr>
      <w:tr w:rsidR="00CA0ED1" w:rsidRPr="00CA0ED1" w14:paraId="6B3F9F9E" w14:textId="77777777" w:rsidTr="00A70E24">
        <w:trPr>
          <w:trHeight w:val="622"/>
          <w:jc w:val="center"/>
        </w:trPr>
        <w:tc>
          <w:tcPr>
            <w:tcW w:w="16378" w:type="dxa"/>
            <w:gridSpan w:val="12"/>
            <w:vAlign w:val="center"/>
          </w:tcPr>
          <w:p w14:paraId="0907C031" w14:textId="77777777" w:rsidR="00CA0ED1" w:rsidRPr="00CA0ED1" w:rsidRDefault="00CA0ED1" w:rsidP="00CA0ED1">
            <w:pPr>
              <w:jc w:val="both"/>
              <w:rPr>
                <w:rFonts w:cs="Arial"/>
                <w:sz w:val="20"/>
                <w:szCs w:val="20"/>
                <w:lang w:val="hy-AM"/>
              </w:rPr>
            </w:pPr>
            <w:r w:rsidRPr="00CA0ED1">
              <w:rPr>
                <w:sz w:val="20"/>
                <w:szCs w:val="20"/>
                <w:lang w:val="hy-AM"/>
              </w:rPr>
              <w:t xml:space="preserve">1 դեղաչափ սրվակներով </w:t>
            </w:r>
            <w:r w:rsidRPr="00CA0ED1">
              <w:rPr>
                <w:rFonts w:cs="Arial"/>
                <w:sz w:val="20"/>
                <w:szCs w:val="20"/>
                <w:lang w:val="hy-AM"/>
              </w:rPr>
              <w:t>որովայնային տիֆի դեմ պատվաստանյութ</w:t>
            </w:r>
            <w:r w:rsidRPr="00CA0ED1">
              <w:rPr>
                <w:sz w:val="20"/>
                <w:szCs w:val="20"/>
                <w:lang w:val="hy-AM"/>
              </w:rPr>
              <w:t xml:space="preserve">, </w:t>
            </w:r>
            <w:r w:rsidRPr="00CA0ED1">
              <w:rPr>
                <w:rFonts w:cs="Calibri"/>
                <w:sz w:val="20"/>
                <w:lang w:val="hy-AM"/>
              </w:rPr>
              <w:t xml:space="preserve">ներկրվող չափաքանակի հետ տեղափոխման և պահպանման ընթացքում յուրաքանչյուր արկղում և/կամ խմբային փաթեթավորման մեջ ողջ ընթացքի ջերմային ռեժիմը գրանցող, հիշող և վերծանվող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+2-ից մինչև +8°C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 Պատվաստանյութի մատակարարումը հետևյալ փաստաթղթերով՝ յուրաքանչյուր սերիայի որակի հավաստագրի առկայություն և նաև սերիայի բացթողման հավաստագիր (Lot Release Certificate)՝ տրված արտադրող երկրի իրավասու կարգավորող մարմնի կողմից, ամփոփ արձանագրություն (Summary Protocol)՝ տրված արտադրող կազմակերպության կողմից,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0964BA6C" w14:textId="77777777" w:rsidR="00CA0ED1" w:rsidRPr="00CA0ED1" w:rsidRDefault="00CA0ED1" w:rsidP="00CA0ED1">
            <w:pPr>
              <w:jc w:val="both"/>
              <w:rPr>
                <w:rFonts w:cs="Calibri"/>
                <w:sz w:val="20"/>
                <w:lang w:val="hy-AM"/>
              </w:rPr>
            </w:pPr>
            <w:r w:rsidRPr="00CA0ED1">
              <w:rPr>
                <w:rFonts w:cs="Calibri"/>
                <w:sz w:val="20"/>
                <w:lang w:val="hy-AM"/>
              </w:rPr>
              <w:t xml:space="preserve">Պատվաստանյութի պիտանելիության ժամկետը մատակարարման պահին՝ </w:t>
            </w:r>
          </w:p>
          <w:p w14:paraId="7850718F" w14:textId="77777777" w:rsidR="00CA0ED1" w:rsidRPr="00CA0ED1" w:rsidRDefault="00CA0ED1" w:rsidP="00CA0ED1">
            <w:pPr>
              <w:jc w:val="both"/>
              <w:rPr>
                <w:rFonts w:cs="Calibri"/>
                <w:sz w:val="20"/>
                <w:lang w:val="hy-AM"/>
              </w:rPr>
            </w:pPr>
            <w:r w:rsidRPr="00CA0ED1">
              <w:rPr>
                <w:rFonts w:cs="Calibri"/>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41218139" w14:textId="77777777" w:rsidR="00CA0ED1" w:rsidRPr="00CA0ED1" w:rsidRDefault="00CA0ED1" w:rsidP="00CA0ED1">
            <w:pPr>
              <w:jc w:val="both"/>
              <w:rPr>
                <w:rFonts w:cs="Calibri"/>
                <w:sz w:val="20"/>
                <w:lang w:val="hy-AM"/>
              </w:rPr>
            </w:pPr>
            <w:r w:rsidRPr="00CA0ED1">
              <w:rPr>
                <w:rFonts w:cs="Calibri"/>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3D672E5D" w14:textId="77777777" w:rsidR="00CA0ED1" w:rsidRPr="00CA0ED1" w:rsidRDefault="00CA0ED1" w:rsidP="00CA0ED1">
            <w:pPr>
              <w:jc w:val="both"/>
              <w:rPr>
                <w:rFonts w:cs="Calibri"/>
                <w:sz w:val="20"/>
                <w:lang w:val="hy-AM"/>
              </w:rPr>
            </w:pPr>
            <w:r w:rsidRPr="00CA0ED1">
              <w:rPr>
                <w:rFonts w:cs="Calibri"/>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67FCE08E" w14:textId="3A6A8AA4" w:rsidR="00947E9B" w:rsidRPr="00CA0ED1" w:rsidRDefault="00CA0ED1" w:rsidP="00CA0ED1">
            <w:pPr>
              <w:jc w:val="both"/>
              <w:rPr>
                <w:rFonts w:ascii="GHEA Grapalat" w:hAnsi="GHEA Grapalat" w:cs="Sylfaen"/>
                <w:i/>
                <w:sz w:val="18"/>
                <w:szCs w:val="18"/>
                <w:lang w:val="hy-AM"/>
              </w:rPr>
            </w:pPr>
            <w:r w:rsidRPr="00CA0ED1">
              <w:rPr>
                <w:rFonts w:cs="Calibri"/>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CA0ED1">
              <w:rPr>
                <w:rFonts w:ascii="Calibri" w:hAnsi="Calibri" w:cs="Calibri"/>
                <w:sz w:val="20"/>
                <w:lang w:val="hy-AM"/>
              </w:rPr>
              <w:t> </w:t>
            </w:r>
            <w:r w:rsidRPr="00CA0ED1">
              <w:rPr>
                <w:rFonts w:cs="Calibri"/>
                <w:sz w:val="20"/>
                <w:lang w:val="hy-AM"/>
              </w:rPr>
              <w:t xml:space="preserve">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w:t>
            </w:r>
            <w:r w:rsidRPr="00CA0ED1">
              <w:rPr>
                <w:rFonts w:cs="Calibri"/>
                <w:sz w:val="20"/>
                <w:lang w:val="hy-AM"/>
              </w:rPr>
              <w:lastRenderedPageBreak/>
              <w:t>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(Հիմք. Հայաստանի Հանրապետության Կառավարության «2013 թվականի մայիսի 2-Ի N 502-Ն որոշում):</w:t>
            </w:r>
          </w:p>
        </w:tc>
      </w:tr>
      <w:tr w:rsidR="00CA0ED1" w:rsidRPr="00CA0ED1" w14:paraId="274CA658" w14:textId="77777777" w:rsidTr="00FF1769">
        <w:trPr>
          <w:trHeight w:val="1304"/>
          <w:jc w:val="center"/>
        </w:trPr>
        <w:tc>
          <w:tcPr>
            <w:tcW w:w="1451" w:type="dxa"/>
            <w:vAlign w:val="center"/>
          </w:tcPr>
          <w:p w14:paraId="698AEE79" w14:textId="0CBF553F"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lastRenderedPageBreak/>
              <w:t>2</w:t>
            </w:r>
          </w:p>
        </w:tc>
        <w:tc>
          <w:tcPr>
            <w:tcW w:w="1530" w:type="dxa"/>
            <w:vAlign w:val="center"/>
          </w:tcPr>
          <w:p w14:paraId="11EB7ACA" w14:textId="22731316" w:rsidR="00FF1769" w:rsidRPr="00CA0ED1" w:rsidRDefault="00FF1769" w:rsidP="00FF1769">
            <w:pPr>
              <w:jc w:val="center"/>
              <w:rPr>
                <w:rFonts w:ascii="GHEA Grapalat" w:hAnsi="GHEA Grapalat"/>
                <w:sz w:val="20"/>
                <w:szCs w:val="20"/>
                <w:lang w:val="en-GB"/>
              </w:rPr>
            </w:pPr>
            <w:r w:rsidRPr="00CA0ED1">
              <w:rPr>
                <w:rFonts w:ascii="GHEA Grapalat" w:hAnsi="GHEA Grapalat" w:cs="Calibri"/>
                <w:sz w:val="18"/>
                <w:szCs w:val="18"/>
              </w:rPr>
              <w:t>33651270</w:t>
            </w:r>
          </w:p>
        </w:tc>
        <w:tc>
          <w:tcPr>
            <w:tcW w:w="1957" w:type="dxa"/>
            <w:vAlign w:val="center"/>
          </w:tcPr>
          <w:p w14:paraId="11D26144" w14:textId="01C9D17F" w:rsidR="00FF1769" w:rsidRPr="00CA0ED1" w:rsidRDefault="00FF1769" w:rsidP="00FF1769">
            <w:pPr>
              <w:jc w:val="center"/>
              <w:rPr>
                <w:rFonts w:ascii="GHEA Grapalat" w:hAnsi="GHEA Grapalat"/>
                <w:sz w:val="20"/>
                <w:lang w:val="hy-AM"/>
              </w:rPr>
            </w:pPr>
            <w:r w:rsidRPr="00CA0ED1">
              <w:rPr>
                <w:rFonts w:ascii="GHEA Grapalat" w:hAnsi="GHEA Grapalat"/>
                <w:sz w:val="20"/>
                <w:szCs w:val="20"/>
                <w:lang w:val="hy-AM"/>
              </w:rPr>
              <w:t>Դեղին տենդի դեմ պատվաստանյութ</w:t>
            </w:r>
          </w:p>
        </w:tc>
        <w:tc>
          <w:tcPr>
            <w:tcW w:w="1357" w:type="dxa"/>
            <w:vAlign w:val="center"/>
          </w:tcPr>
          <w:p w14:paraId="4EEA24ED" w14:textId="77777777" w:rsidR="00FF1769" w:rsidRPr="00CA0ED1" w:rsidRDefault="00FF1769" w:rsidP="00FF1769">
            <w:pPr>
              <w:jc w:val="center"/>
              <w:rPr>
                <w:rFonts w:ascii="GHEA Grapalat" w:hAnsi="GHEA Grapalat"/>
                <w:sz w:val="20"/>
                <w:lang w:val="hy-AM"/>
              </w:rPr>
            </w:pPr>
          </w:p>
        </w:tc>
        <w:tc>
          <w:tcPr>
            <w:tcW w:w="1533" w:type="dxa"/>
            <w:vAlign w:val="center"/>
          </w:tcPr>
          <w:p w14:paraId="07976CEC" w14:textId="77777777"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Տեխնիկական բնութագիրը ներկայացված է ստորև</w:t>
            </w:r>
          </w:p>
        </w:tc>
        <w:tc>
          <w:tcPr>
            <w:tcW w:w="1217" w:type="dxa"/>
            <w:vAlign w:val="center"/>
          </w:tcPr>
          <w:p w14:paraId="573A3E86" w14:textId="1B918DDF" w:rsidR="00FF1769" w:rsidRPr="00CA0ED1" w:rsidRDefault="00FF1769" w:rsidP="00FF1769">
            <w:pPr>
              <w:jc w:val="center"/>
              <w:rPr>
                <w:rFonts w:ascii="GHEA Grapalat" w:hAnsi="GHEA Grapalat"/>
                <w:sz w:val="20"/>
                <w:lang w:val="hy-AM"/>
              </w:rPr>
            </w:pPr>
            <w:r w:rsidRPr="00CA0ED1">
              <w:rPr>
                <w:rFonts w:ascii="GHEA Grapalat" w:hAnsi="GHEA Grapalat" w:cs="Calibri"/>
                <w:sz w:val="22"/>
                <w:szCs w:val="22"/>
                <w:lang w:val="hy-AM"/>
              </w:rPr>
              <w:t>դեղաչափ</w:t>
            </w:r>
          </w:p>
        </w:tc>
        <w:tc>
          <w:tcPr>
            <w:tcW w:w="866" w:type="dxa"/>
            <w:vAlign w:val="center"/>
          </w:tcPr>
          <w:p w14:paraId="707D7BA2" w14:textId="77777777" w:rsidR="00FF1769" w:rsidRPr="00CA0ED1" w:rsidRDefault="00FF1769" w:rsidP="00FF1769">
            <w:pPr>
              <w:jc w:val="center"/>
              <w:rPr>
                <w:rFonts w:ascii="GHEA Grapalat" w:hAnsi="GHEA Grapalat"/>
                <w:sz w:val="20"/>
              </w:rPr>
            </w:pPr>
          </w:p>
        </w:tc>
        <w:tc>
          <w:tcPr>
            <w:tcW w:w="1127" w:type="dxa"/>
            <w:vAlign w:val="center"/>
          </w:tcPr>
          <w:p w14:paraId="18FCF7B4" w14:textId="77777777" w:rsidR="00FF1769" w:rsidRPr="00CA0ED1" w:rsidRDefault="00FF1769" w:rsidP="00FF1769">
            <w:pPr>
              <w:jc w:val="center"/>
              <w:rPr>
                <w:rFonts w:ascii="GHEA Grapalat" w:hAnsi="GHEA Grapalat"/>
                <w:sz w:val="20"/>
                <w:lang w:val="hy-AM"/>
              </w:rPr>
            </w:pPr>
          </w:p>
        </w:tc>
        <w:tc>
          <w:tcPr>
            <w:tcW w:w="1305" w:type="dxa"/>
            <w:vAlign w:val="center"/>
          </w:tcPr>
          <w:p w14:paraId="2A0F2AE4" w14:textId="27963B05"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300</w:t>
            </w:r>
          </w:p>
        </w:tc>
        <w:tc>
          <w:tcPr>
            <w:tcW w:w="1097" w:type="dxa"/>
            <w:vAlign w:val="center"/>
          </w:tcPr>
          <w:p w14:paraId="22ED2999" w14:textId="77777777" w:rsidR="00FF1769" w:rsidRPr="00CA0ED1" w:rsidRDefault="00FF1769" w:rsidP="00FF1769">
            <w:pPr>
              <w:jc w:val="center"/>
              <w:rPr>
                <w:rFonts w:ascii="GHEA Grapalat" w:hAnsi="GHEA Grapalat"/>
                <w:sz w:val="20"/>
              </w:rPr>
            </w:pPr>
            <w:r w:rsidRPr="00CA0ED1">
              <w:rPr>
                <w:rFonts w:ascii="GHEA Grapalat" w:hAnsi="GHEA Grapalat"/>
                <w:sz w:val="20"/>
                <w:lang w:val="hy-AM"/>
              </w:rPr>
              <w:t xml:space="preserve">ք.Երևան, </w:t>
            </w:r>
            <w:r w:rsidRPr="00CA0ED1">
              <w:rPr>
                <w:rFonts w:ascii="GHEA Grapalat" w:hAnsi="GHEA Grapalat" w:cs="Arial"/>
                <w:sz w:val="20"/>
                <w:szCs w:val="20"/>
                <w:lang w:val="hy-AM"/>
              </w:rPr>
              <w:t>Դավիթ Մալյան 37</w:t>
            </w:r>
          </w:p>
        </w:tc>
        <w:tc>
          <w:tcPr>
            <w:tcW w:w="935" w:type="dxa"/>
            <w:vAlign w:val="center"/>
          </w:tcPr>
          <w:p w14:paraId="7F6191F8" w14:textId="6E41C326"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300</w:t>
            </w:r>
          </w:p>
        </w:tc>
        <w:tc>
          <w:tcPr>
            <w:tcW w:w="2003" w:type="dxa"/>
            <w:vAlign w:val="center"/>
          </w:tcPr>
          <w:p w14:paraId="5D29CA8F" w14:textId="2FE015BA" w:rsidR="00FF1769" w:rsidRPr="00CA0ED1" w:rsidRDefault="00FF1769" w:rsidP="00FF1769">
            <w:pPr>
              <w:rPr>
                <w:rFonts w:ascii="GHEA Grapalat" w:hAnsi="GHEA Grapalat"/>
                <w:sz w:val="18"/>
                <w:szCs w:val="18"/>
                <w:lang w:val="hy-AM"/>
              </w:rPr>
            </w:pPr>
            <w:r w:rsidRPr="00CA0ED1">
              <w:rPr>
                <w:rFonts w:ascii="GHEA Grapalat" w:hAnsi="GHEA Grapalat"/>
                <w:sz w:val="20"/>
                <w:szCs w:val="20"/>
                <w:lang w:val="hy-AM"/>
              </w:rPr>
              <w:t>Համապատասխան ֆինանսական միջոցներ նախատեսվելու վերաբերյալ համաձայնագրի կնքման օրվանից 40 օրացույցային օր</w:t>
            </w:r>
          </w:p>
        </w:tc>
      </w:tr>
      <w:tr w:rsidR="00CA0ED1" w:rsidRPr="00CA0ED1" w14:paraId="196EF782" w14:textId="77777777" w:rsidTr="00A70E24">
        <w:trPr>
          <w:trHeight w:val="622"/>
          <w:jc w:val="center"/>
        </w:trPr>
        <w:tc>
          <w:tcPr>
            <w:tcW w:w="16378" w:type="dxa"/>
            <w:gridSpan w:val="12"/>
            <w:vAlign w:val="center"/>
          </w:tcPr>
          <w:p w14:paraId="6EE2DB49" w14:textId="77777777" w:rsidR="00CA0ED1" w:rsidRPr="00CA0ED1" w:rsidRDefault="00CA0ED1" w:rsidP="00CA0ED1">
            <w:pPr>
              <w:jc w:val="both"/>
              <w:rPr>
                <w:rFonts w:cs="Arial"/>
                <w:sz w:val="20"/>
                <w:szCs w:val="20"/>
                <w:lang w:val="hy-AM"/>
              </w:rPr>
            </w:pPr>
            <w:r w:rsidRPr="00CA0ED1">
              <w:rPr>
                <w:sz w:val="20"/>
                <w:szCs w:val="20"/>
                <w:lang w:val="hy-AM"/>
              </w:rPr>
              <w:t xml:space="preserve">1 դեղաչափ սրվակներով </w:t>
            </w:r>
            <w:r w:rsidRPr="00CA0ED1">
              <w:rPr>
                <w:rFonts w:cs="Arial"/>
                <w:sz w:val="20"/>
                <w:szCs w:val="20"/>
                <w:lang w:val="hy-AM"/>
              </w:rPr>
              <w:t xml:space="preserve">դեղին տենդի դեմ </w:t>
            </w:r>
            <w:r w:rsidRPr="00CA0ED1">
              <w:rPr>
                <w:sz w:val="20"/>
                <w:szCs w:val="20"/>
                <w:lang w:val="hy-AM"/>
              </w:rPr>
              <w:t xml:space="preserve">պատվաստանյութ, </w:t>
            </w:r>
            <w:r w:rsidRPr="00CA0ED1">
              <w:rPr>
                <w:rFonts w:cs="Calibri"/>
                <w:sz w:val="20"/>
                <w:lang w:val="hy-AM"/>
              </w:rPr>
              <w:t xml:space="preserve">ներկրվող չափաքանակի հետ տեղափոխման և պահպանման ընթացքում յուրաքանչյուր արկղում և/կամ խմբային փաթեթավորման մեջ ողջ ընթացքի ջերմային ռեժիմը գրանցող, հիշող և վերծանվող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+2-ից մինչև +8°C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 Պատվաստանյութի մատակարարումը հետևյալ փաստաթղթերով՝ յուրաքանչյուր սերիայի որակի հավաստագրի առկայություն և նաև սերիայի բացթողման հավաստագիր (Lot Release Certificate)՝ տրված արտադրող երկրի իրավասու կարգավորող մարմնի կողմից, ամփոփ արձանագրություն (Summary Protocol)՝ տրված արտադրող կազմակերպության կողմից,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10036BB8" w14:textId="77777777" w:rsidR="00CA0ED1" w:rsidRPr="00CA0ED1" w:rsidRDefault="00CA0ED1" w:rsidP="00CA0ED1">
            <w:pPr>
              <w:jc w:val="both"/>
              <w:rPr>
                <w:rFonts w:cs="Calibri"/>
                <w:sz w:val="20"/>
                <w:lang w:val="hy-AM"/>
              </w:rPr>
            </w:pPr>
            <w:r w:rsidRPr="00CA0ED1">
              <w:rPr>
                <w:rFonts w:cs="Calibri"/>
                <w:sz w:val="20"/>
                <w:lang w:val="hy-AM"/>
              </w:rPr>
              <w:t xml:space="preserve">Պատվաստանյութի պիտանելիության ժամկետը մատակարարման պահին՝ </w:t>
            </w:r>
          </w:p>
          <w:p w14:paraId="6E483068" w14:textId="77777777" w:rsidR="00CA0ED1" w:rsidRPr="00CA0ED1" w:rsidRDefault="00CA0ED1" w:rsidP="00CA0ED1">
            <w:pPr>
              <w:jc w:val="both"/>
              <w:rPr>
                <w:rFonts w:cs="Calibri"/>
                <w:sz w:val="20"/>
                <w:lang w:val="hy-AM"/>
              </w:rPr>
            </w:pPr>
            <w:r w:rsidRPr="00CA0ED1">
              <w:rPr>
                <w:rFonts w:cs="Calibri"/>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275F952" w14:textId="77777777" w:rsidR="00CA0ED1" w:rsidRPr="00CA0ED1" w:rsidRDefault="00CA0ED1" w:rsidP="00CA0ED1">
            <w:pPr>
              <w:jc w:val="both"/>
              <w:rPr>
                <w:rFonts w:cs="Calibri"/>
                <w:sz w:val="20"/>
                <w:lang w:val="hy-AM"/>
              </w:rPr>
            </w:pPr>
            <w:r w:rsidRPr="00CA0ED1">
              <w:rPr>
                <w:rFonts w:cs="Calibri"/>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62EA9C39" w14:textId="77777777" w:rsidR="00CA0ED1" w:rsidRPr="00CA0ED1" w:rsidRDefault="00CA0ED1" w:rsidP="00CA0ED1">
            <w:pPr>
              <w:jc w:val="both"/>
              <w:rPr>
                <w:rFonts w:cs="Calibri"/>
                <w:sz w:val="20"/>
                <w:lang w:val="hy-AM"/>
              </w:rPr>
            </w:pPr>
            <w:r w:rsidRPr="00CA0ED1">
              <w:rPr>
                <w:rFonts w:cs="Calibri"/>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2964201" w14:textId="5D7823F3" w:rsidR="00A70E24" w:rsidRPr="00CA0ED1" w:rsidRDefault="00CA0ED1" w:rsidP="00CA0ED1">
            <w:pPr>
              <w:jc w:val="both"/>
              <w:rPr>
                <w:rFonts w:ascii="GHEA Grapalat" w:hAnsi="GHEA Grapalat" w:cs="Sylfaen"/>
                <w:i/>
                <w:sz w:val="18"/>
                <w:szCs w:val="18"/>
                <w:lang w:val="hy-AM"/>
              </w:rPr>
            </w:pPr>
            <w:r w:rsidRPr="00CA0ED1">
              <w:rPr>
                <w:rFonts w:cs="Calibri"/>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CA0ED1">
              <w:rPr>
                <w:rFonts w:ascii="Calibri" w:hAnsi="Calibri" w:cs="Calibri"/>
                <w:sz w:val="20"/>
                <w:lang w:val="hy-AM"/>
              </w:rPr>
              <w:t> </w:t>
            </w:r>
            <w:r w:rsidRPr="00CA0ED1">
              <w:rPr>
                <w:rFonts w:cs="Calibri"/>
                <w:sz w:val="20"/>
                <w:lang w:val="hy-AM"/>
              </w:rPr>
              <w:t xml:space="preserve">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(Հիմք. Հայաստանի Հանրապետության Կառավարության «2013 թվականի մայիսի 2-Ի N 502-Ն որոշում):</w:t>
            </w:r>
          </w:p>
        </w:tc>
      </w:tr>
      <w:tr w:rsidR="00CA0ED1" w:rsidRPr="00CA0ED1" w14:paraId="27DB43AE" w14:textId="77777777" w:rsidTr="00FF1769">
        <w:trPr>
          <w:trHeight w:val="1304"/>
          <w:jc w:val="center"/>
        </w:trPr>
        <w:tc>
          <w:tcPr>
            <w:tcW w:w="1451" w:type="dxa"/>
            <w:vAlign w:val="center"/>
          </w:tcPr>
          <w:p w14:paraId="3AF17751" w14:textId="6A3C0991" w:rsidR="00FF1769" w:rsidRPr="00CA0ED1" w:rsidRDefault="00CA0ED1" w:rsidP="00FF1769">
            <w:pPr>
              <w:jc w:val="center"/>
              <w:rPr>
                <w:rFonts w:ascii="GHEA Grapalat" w:hAnsi="GHEA Grapalat"/>
                <w:sz w:val="20"/>
                <w:lang w:val="hy-AM"/>
              </w:rPr>
            </w:pPr>
            <w:r w:rsidRPr="00CA0ED1">
              <w:rPr>
                <w:rFonts w:ascii="GHEA Grapalat" w:hAnsi="GHEA Grapalat"/>
                <w:sz w:val="20"/>
                <w:lang w:val="hy-AM"/>
              </w:rPr>
              <w:t>3</w:t>
            </w:r>
          </w:p>
        </w:tc>
        <w:tc>
          <w:tcPr>
            <w:tcW w:w="1530" w:type="dxa"/>
            <w:vAlign w:val="center"/>
          </w:tcPr>
          <w:p w14:paraId="5C7B35DE" w14:textId="1B3246E3" w:rsidR="00FF1769" w:rsidRPr="00CA0ED1" w:rsidRDefault="00FF1769" w:rsidP="00FF1769">
            <w:pPr>
              <w:jc w:val="center"/>
              <w:rPr>
                <w:rFonts w:ascii="GHEA Grapalat" w:hAnsi="GHEA Grapalat"/>
                <w:sz w:val="20"/>
                <w:szCs w:val="20"/>
                <w:lang w:val="en-GB"/>
              </w:rPr>
            </w:pPr>
            <w:r w:rsidRPr="00CA0ED1">
              <w:rPr>
                <w:rFonts w:ascii="GHEA Grapalat" w:hAnsi="GHEA Grapalat" w:cs="Calibri"/>
                <w:sz w:val="20"/>
                <w:szCs w:val="20"/>
              </w:rPr>
              <w:t>33651271</w:t>
            </w:r>
          </w:p>
        </w:tc>
        <w:tc>
          <w:tcPr>
            <w:tcW w:w="1957" w:type="dxa"/>
            <w:vAlign w:val="center"/>
          </w:tcPr>
          <w:p w14:paraId="7DCE5E83" w14:textId="1BA5A9CC" w:rsidR="00FF1769" w:rsidRPr="00CA0ED1" w:rsidRDefault="00FF1769" w:rsidP="00FF1769">
            <w:pPr>
              <w:jc w:val="center"/>
              <w:rPr>
                <w:rFonts w:ascii="GHEA Grapalat" w:hAnsi="GHEA Grapalat"/>
                <w:sz w:val="20"/>
                <w:lang w:val="hy-AM"/>
              </w:rPr>
            </w:pPr>
            <w:r w:rsidRPr="00CA0ED1">
              <w:rPr>
                <w:rFonts w:ascii="GHEA Grapalat" w:hAnsi="GHEA Grapalat"/>
                <w:sz w:val="20"/>
                <w:szCs w:val="20"/>
                <w:lang w:val="hy-AM"/>
              </w:rPr>
              <w:t>Տզային էնցեֆալիտի դեմ պատվաստանյութ</w:t>
            </w:r>
          </w:p>
        </w:tc>
        <w:tc>
          <w:tcPr>
            <w:tcW w:w="1357" w:type="dxa"/>
            <w:vAlign w:val="center"/>
          </w:tcPr>
          <w:p w14:paraId="710CB1C3" w14:textId="77777777" w:rsidR="00FF1769" w:rsidRPr="00CA0ED1" w:rsidRDefault="00FF1769" w:rsidP="00FF1769">
            <w:pPr>
              <w:jc w:val="center"/>
              <w:rPr>
                <w:rFonts w:ascii="GHEA Grapalat" w:hAnsi="GHEA Grapalat"/>
                <w:sz w:val="20"/>
                <w:lang w:val="hy-AM"/>
              </w:rPr>
            </w:pPr>
          </w:p>
        </w:tc>
        <w:tc>
          <w:tcPr>
            <w:tcW w:w="1533" w:type="dxa"/>
            <w:vAlign w:val="center"/>
          </w:tcPr>
          <w:p w14:paraId="0F0C6E85" w14:textId="77777777"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Տեխնիկական բնութագիրը ներկայացված է ստորև</w:t>
            </w:r>
          </w:p>
        </w:tc>
        <w:tc>
          <w:tcPr>
            <w:tcW w:w="1217" w:type="dxa"/>
            <w:vAlign w:val="center"/>
          </w:tcPr>
          <w:p w14:paraId="6AF88E59" w14:textId="3ACB4886" w:rsidR="00FF1769" w:rsidRPr="00CA0ED1" w:rsidRDefault="00FF1769" w:rsidP="00FF1769">
            <w:pPr>
              <w:jc w:val="center"/>
              <w:rPr>
                <w:rFonts w:ascii="GHEA Grapalat" w:hAnsi="GHEA Grapalat"/>
                <w:sz w:val="20"/>
                <w:lang w:val="hy-AM"/>
              </w:rPr>
            </w:pPr>
            <w:r w:rsidRPr="00CA0ED1">
              <w:rPr>
                <w:rFonts w:ascii="GHEA Grapalat" w:hAnsi="GHEA Grapalat" w:cs="Calibri"/>
                <w:sz w:val="22"/>
                <w:szCs w:val="22"/>
                <w:lang w:val="hy-AM"/>
              </w:rPr>
              <w:t>դեղաչափ</w:t>
            </w:r>
          </w:p>
        </w:tc>
        <w:tc>
          <w:tcPr>
            <w:tcW w:w="866" w:type="dxa"/>
            <w:vAlign w:val="center"/>
          </w:tcPr>
          <w:p w14:paraId="5C79E8B6" w14:textId="77777777" w:rsidR="00FF1769" w:rsidRPr="00CA0ED1" w:rsidRDefault="00FF1769" w:rsidP="00FF1769">
            <w:pPr>
              <w:jc w:val="center"/>
              <w:rPr>
                <w:rFonts w:ascii="GHEA Grapalat" w:hAnsi="GHEA Grapalat"/>
                <w:sz w:val="20"/>
              </w:rPr>
            </w:pPr>
          </w:p>
        </w:tc>
        <w:tc>
          <w:tcPr>
            <w:tcW w:w="1127" w:type="dxa"/>
            <w:vAlign w:val="center"/>
          </w:tcPr>
          <w:p w14:paraId="4BE17C09" w14:textId="77777777" w:rsidR="00FF1769" w:rsidRPr="00CA0ED1" w:rsidRDefault="00FF1769" w:rsidP="00FF1769">
            <w:pPr>
              <w:jc w:val="center"/>
              <w:rPr>
                <w:rFonts w:ascii="GHEA Grapalat" w:hAnsi="GHEA Grapalat"/>
                <w:sz w:val="20"/>
                <w:lang w:val="hy-AM"/>
              </w:rPr>
            </w:pPr>
          </w:p>
        </w:tc>
        <w:tc>
          <w:tcPr>
            <w:tcW w:w="1305" w:type="dxa"/>
            <w:vAlign w:val="center"/>
          </w:tcPr>
          <w:p w14:paraId="6E6B56E5" w14:textId="750E20B2"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50</w:t>
            </w:r>
          </w:p>
        </w:tc>
        <w:tc>
          <w:tcPr>
            <w:tcW w:w="1097" w:type="dxa"/>
            <w:vAlign w:val="center"/>
          </w:tcPr>
          <w:p w14:paraId="26F16F54" w14:textId="77777777" w:rsidR="00FF1769" w:rsidRPr="00CA0ED1" w:rsidRDefault="00FF1769" w:rsidP="00FF1769">
            <w:pPr>
              <w:jc w:val="center"/>
              <w:rPr>
                <w:rFonts w:ascii="GHEA Grapalat" w:hAnsi="GHEA Grapalat"/>
                <w:sz w:val="20"/>
              </w:rPr>
            </w:pPr>
            <w:r w:rsidRPr="00CA0ED1">
              <w:rPr>
                <w:rFonts w:ascii="GHEA Grapalat" w:hAnsi="GHEA Grapalat"/>
                <w:sz w:val="20"/>
                <w:lang w:val="hy-AM"/>
              </w:rPr>
              <w:t xml:space="preserve">ք.Երևան, </w:t>
            </w:r>
            <w:r w:rsidRPr="00CA0ED1">
              <w:rPr>
                <w:rFonts w:ascii="GHEA Grapalat" w:hAnsi="GHEA Grapalat" w:cs="Arial"/>
                <w:sz w:val="20"/>
                <w:szCs w:val="20"/>
                <w:lang w:val="hy-AM"/>
              </w:rPr>
              <w:t>Դավիթ Մալյան 37</w:t>
            </w:r>
          </w:p>
        </w:tc>
        <w:tc>
          <w:tcPr>
            <w:tcW w:w="935" w:type="dxa"/>
            <w:vAlign w:val="center"/>
          </w:tcPr>
          <w:p w14:paraId="17489ECB" w14:textId="681ACBA5" w:rsidR="00FF1769" w:rsidRPr="00CA0ED1" w:rsidRDefault="00FF1769" w:rsidP="00FF1769">
            <w:pPr>
              <w:jc w:val="center"/>
              <w:rPr>
                <w:rFonts w:ascii="GHEA Grapalat" w:hAnsi="GHEA Grapalat"/>
                <w:sz w:val="20"/>
                <w:lang w:val="hy-AM"/>
              </w:rPr>
            </w:pPr>
            <w:r w:rsidRPr="00CA0ED1">
              <w:rPr>
                <w:rFonts w:ascii="GHEA Grapalat" w:hAnsi="GHEA Grapalat"/>
                <w:sz w:val="20"/>
                <w:lang w:val="hy-AM"/>
              </w:rPr>
              <w:t>50</w:t>
            </w:r>
          </w:p>
        </w:tc>
        <w:tc>
          <w:tcPr>
            <w:tcW w:w="2003" w:type="dxa"/>
            <w:vAlign w:val="center"/>
          </w:tcPr>
          <w:p w14:paraId="58008AD7" w14:textId="63079440" w:rsidR="00FF1769" w:rsidRPr="00CA0ED1" w:rsidRDefault="00FF1769" w:rsidP="00FF1769">
            <w:pPr>
              <w:rPr>
                <w:rFonts w:ascii="GHEA Grapalat" w:hAnsi="GHEA Grapalat"/>
                <w:sz w:val="18"/>
                <w:szCs w:val="18"/>
                <w:lang w:val="hy-AM"/>
              </w:rPr>
            </w:pPr>
            <w:r w:rsidRPr="00CA0ED1">
              <w:rPr>
                <w:rFonts w:ascii="GHEA Grapalat" w:hAnsi="GHEA Grapalat"/>
                <w:sz w:val="20"/>
                <w:szCs w:val="20"/>
                <w:lang w:val="hy-AM"/>
              </w:rPr>
              <w:t xml:space="preserve">Համապատասխան ֆինանսական միջոցներ նախատեսվելու վերաբերյալ համաձայնագրի </w:t>
            </w:r>
            <w:r w:rsidRPr="00CA0ED1">
              <w:rPr>
                <w:rFonts w:ascii="GHEA Grapalat" w:hAnsi="GHEA Grapalat"/>
                <w:sz w:val="20"/>
                <w:szCs w:val="20"/>
                <w:lang w:val="hy-AM"/>
              </w:rPr>
              <w:lastRenderedPageBreak/>
              <w:t>կնքման օրվանից 40 օրացույցային օր</w:t>
            </w:r>
          </w:p>
        </w:tc>
      </w:tr>
      <w:tr w:rsidR="00CA0ED1" w:rsidRPr="00CA0ED1" w14:paraId="679ADCEB" w14:textId="77777777" w:rsidTr="00A70E24">
        <w:trPr>
          <w:trHeight w:val="622"/>
          <w:jc w:val="center"/>
        </w:trPr>
        <w:tc>
          <w:tcPr>
            <w:tcW w:w="16378" w:type="dxa"/>
            <w:gridSpan w:val="12"/>
            <w:vAlign w:val="center"/>
          </w:tcPr>
          <w:p w14:paraId="47FEAF70" w14:textId="77777777" w:rsidR="00CA0ED1" w:rsidRPr="00CA0ED1" w:rsidRDefault="00CA0ED1" w:rsidP="00CA0ED1">
            <w:pPr>
              <w:jc w:val="both"/>
              <w:rPr>
                <w:rFonts w:cs="Arial"/>
                <w:sz w:val="20"/>
                <w:szCs w:val="20"/>
                <w:lang w:val="hy-AM"/>
              </w:rPr>
            </w:pPr>
            <w:r w:rsidRPr="00CA0ED1">
              <w:rPr>
                <w:sz w:val="20"/>
                <w:szCs w:val="20"/>
                <w:lang w:val="hy-AM"/>
              </w:rPr>
              <w:lastRenderedPageBreak/>
              <w:t xml:space="preserve">1 դեղաչափ սրվակներով տզային էնցեֆալիտի դեմ պատվաստանյութ, ինակտիվացված /Սոֆին կամ 205 շճատիպ/, </w:t>
            </w:r>
            <w:r w:rsidRPr="00CA0ED1">
              <w:rPr>
                <w:rFonts w:cs="Calibri"/>
                <w:sz w:val="20"/>
                <w:lang w:val="hy-AM"/>
              </w:rPr>
              <w:t xml:space="preserve">ներկրվող չափաքանակի հետ տեղափոխման և պահպանման ընթացքում յուրաքանչյուր արկղում և/կամ խմբային փաթեթավորման մեջ ողջ ընթացքի ջերմային ռեժիմը գրանցող, հիշող և վերծանվող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+2-ից մինչև +8°C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 Պատվաստանյութի մատակարարումը հետևյալ փաստաթղթերով՝ յուրաքանչյուր սերիայի որակի հավաստագրի առկայություն և նաև սերիայի բացթողման հավաստագիր (Lot Release Certificate)՝ տրված արտադրող երկրի իրավասու կարգավորող մարմնի կողմից, ամփոփ արձանագրություն (Summary Protocol)՝ տրված արտադրող կազմակերպության կողմից,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109D2C3D" w14:textId="77777777" w:rsidR="00CA0ED1" w:rsidRPr="00CA0ED1" w:rsidRDefault="00CA0ED1" w:rsidP="00CA0ED1">
            <w:pPr>
              <w:jc w:val="both"/>
              <w:rPr>
                <w:rFonts w:cs="Calibri"/>
                <w:sz w:val="20"/>
                <w:lang w:val="hy-AM"/>
              </w:rPr>
            </w:pPr>
            <w:r w:rsidRPr="00CA0ED1">
              <w:rPr>
                <w:rFonts w:cs="Calibri"/>
                <w:sz w:val="20"/>
                <w:lang w:val="hy-AM"/>
              </w:rPr>
              <w:t xml:space="preserve">Պատվաստանյութի պիտանելիության ժամկետը մատակարարման պահին՝ </w:t>
            </w:r>
          </w:p>
          <w:p w14:paraId="78B6DDC0" w14:textId="77777777" w:rsidR="00CA0ED1" w:rsidRPr="00CA0ED1" w:rsidRDefault="00CA0ED1" w:rsidP="00CA0ED1">
            <w:pPr>
              <w:jc w:val="both"/>
              <w:rPr>
                <w:rFonts w:cs="Calibri"/>
                <w:sz w:val="20"/>
                <w:lang w:val="hy-AM"/>
              </w:rPr>
            </w:pPr>
            <w:r w:rsidRPr="00CA0ED1">
              <w:rPr>
                <w:rFonts w:cs="Calibri"/>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1A65F46E" w14:textId="77777777" w:rsidR="00CA0ED1" w:rsidRPr="00CA0ED1" w:rsidRDefault="00CA0ED1" w:rsidP="00CA0ED1">
            <w:pPr>
              <w:jc w:val="both"/>
              <w:rPr>
                <w:rFonts w:cs="Calibri"/>
                <w:sz w:val="20"/>
                <w:lang w:val="hy-AM"/>
              </w:rPr>
            </w:pPr>
            <w:r w:rsidRPr="00CA0ED1">
              <w:rPr>
                <w:rFonts w:cs="Calibri"/>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545EE62B" w14:textId="77777777" w:rsidR="00CA0ED1" w:rsidRPr="00CA0ED1" w:rsidRDefault="00CA0ED1" w:rsidP="00CA0ED1">
            <w:pPr>
              <w:jc w:val="both"/>
              <w:rPr>
                <w:rFonts w:cs="Calibri"/>
                <w:sz w:val="20"/>
                <w:lang w:val="hy-AM"/>
              </w:rPr>
            </w:pPr>
            <w:r w:rsidRPr="00CA0ED1">
              <w:rPr>
                <w:rFonts w:cs="Calibri"/>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21C0416E" w14:textId="57B0E107" w:rsidR="00A70E24" w:rsidRPr="00CA0ED1" w:rsidRDefault="00CA0ED1" w:rsidP="00CA0ED1">
            <w:pPr>
              <w:jc w:val="both"/>
              <w:rPr>
                <w:rFonts w:ascii="GHEA Grapalat" w:hAnsi="GHEA Grapalat" w:cs="Sylfaen"/>
                <w:i/>
                <w:sz w:val="18"/>
                <w:szCs w:val="18"/>
                <w:lang w:val="hy-AM"/>
              </w:rPr>
            </w:pPr>
            <w:r w:rsidRPr="00CA0ED1">
              <w:rPr>
                <w:rFonts w:cs="Calibri"/>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CA0ED1">
              <w:rPr>
                <w:rFonts w:ascii="Calibri" w:hAnsi="Calibri" w:cs="Calibri"/>
                <w:sz w:val="20"/>
                <w:lang w:val="hy-AM"/>
              </w:rPr>
              <w:t> </w:t>
            </w:r>
            <w:r w:rsidRPr="00CA0ED1">
              <w:rPr>
                <w:rFonts w:cs="Calibri"/>
                <w:sz w:val="20"/>
                <w:lang w:val="hy-AM"/>
              </w:rPr>
              <w:t xml:space="preserve">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(Հիմք. Հայաստանի Հանրապետության Կառավարության «2013 թվականի մայիսի 2-Ի N 502-Ն որոշում):</w:t>
            </w:r>
          </w:p>
        </w:tc>
      </w:tr>
    </w:tbl>
    <w:p w14:paraId="58D17F75" w14:textId="77777777" w:rsidR="00A70E24" w:rsidRDefault="00A70E24" w:rsidP="00BF1E08">
      <w:pPr>
        <w:pStyle w:val="FootnoteText"/>
        <w:jc w:val="both"/>
        <w:rPr>
          <w:rFonts w:ascii="GHEA Grapalat" w:hAnsi="GHEA Grapalat"/>
          <w:b/>
          <w:lang w:val="pt-BR"/>
        </w:rPr>
      </w:pPr>
    </w:p>
    <w:p w14:paraId="31697AAF" w14:textId="664495DD" w:rsidR="00BF1E08" w:rsidRPr="006F448C" w:rsidRDefault="00BF1E08" w:rsidP="00BF1E08">
      <w:pPr>
        <w:pStyle w:val="FootnoteText"/>
        <w:jc w:val="both"/>
        <w:rPr>
          <w:b/>
          <w:lang w:val="pt-BR"/>
        </w:rPr>
      </w:pPr>
      <w:r w:rsidRPr="006F448C">
        <w:rPr>
          <w:rFonts w:ascii="GHEA Grapalat" w:hAnsi="GHEA Grapalat"/>
          <w:b/>
          <w:lang w:val="pt-BR"/>
        </w:rPr>
        <w:t xml:space="preserve">* </w:t>
      </w:r>
      <w:r w:rsidRPr="006F448C">
        <w:rPr>
          <w:rFonts w:ascii="GHEA Grapalat" w:hAnsi="GHEA Grapalat" w:cs="Sylfaen"/>
          <w:b/>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F448C">
        <w:rPr>
          <w:rFonts w:ascii="GHEA Grapalat" w:hAnsi="GHEA Grapalat" w:cs="Sylfaen"/>
          <w:b/>
          <w:i/>
          <w:sz w:val="18"/>
          <w:szCs w:val="18"/>
          <w:lang w:val="hy-AM" w:eastAsia="en-US"/>
        </w:rPr>
        <w:t>մոդել</w:t>
      </w:r>
      <w:r w:rsidRPr="006F448C">
        <w:rPr>
          <w:rFonts w:ascii="GHEA Grapalat" w:hAnsi="GHEA Grapalat" w:cs="Sylfaen"/>
          <w:b/>
          <w:i/>
          <w:sz w:val="18"/>
          <w:szCs w:val="18"/>
          <w:lang w:val="pt-BR" w:eastAsia="en-US"/>
        </w:rPr>
        <w:t xml:space="preserve"> ունեցող ապրանքներ, ապա </w:t>
      </w:r>
      <w:r w:rsidRPr="006F448C">
        <w:rPr>
          <w:rFonts w:ascii="GHEA Grapalat" w:hAnsi="GHEA Grapalat" w:cs="Sylfaen"/>
          <w:b/>
          <w:i/>
          <w:sz w:val="18"/>
          <w:szCs w:val="18"/>
          <w:lang w:val="hy-AM" w:eastAsia="en-US"/>
        </w:rPr>
        <w:t>դրանցից բավարար գնահատվածները</w:t>
      </w:r>
      <w:r w:rsidRPr="006F448C">
        <w:rPr>
          <w:rFonts w:ascii="GHEA Grapalat" w:hAnsi="GHEA Grapalat" w:cs="Sylfaen"/>
          <w:b/>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3BA3284"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w:t>
      </w:r>
      <w:r w:rsidR="00872F9A">
        <w:rPr>
          <w:rFonts w:ascii="GHEA Grapalat" w:hAnsi="GHEA Grapalat"/>
          <w:i/>
          <w:sz w:val="18"/>
          <w:lang w:val="hy-AM"/>
        </w:rPr>
        <w:t>2025</w:t>
      </w:r>
      <w:r w:rsidRPr="00A71D81">
        <w:rPr>
          <w:rFonts w:ascii="GHEA Grapalat" w:hAnsi="GHEA Grapalat"/>
          <w:i/>
          <w:sz w:val="18"/>
          <w:lang w:val="hy-AM"/>
        </w:rPr>
        <w:t xml:space="preserve">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4395"/>
        <w:gridCol w:w="795"/>
        <w:gridCol w:w="486"/>
        <w:gridCol w:w="486"/>
        <w:gridCol w:w="486"/>
        <w:gridCol w:w="486"/>
        <w:gridCol w:w="567"/>
        <w:gridCol w:w="648"/>
        <w:gridCol w:w="588"/>
        <w:gridCol w:w="606"/>
        <w:gridCol w:w="1462"/>
        <w:gridCol w:w="10"/>
        <w:gridCol w:w="7"/>
      </w:tblGrid>
      <w:tr w:rsidR="00BF1E08" w:rsidRPr="00A71D81" w14:paraId="65251DDF" w14:textId="77777777" w:rsidTr="00EB03A1">
        <w:tc>
          <w:tcPr>
            <w:tcW w:w="15702" w:type="dxa"/>
            <w:gridSpan w:val="15"/>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CA0ED1" w14:paraId="191EF500" w14:textId="77777777" w:rsidTr="00EB03A1">
        <w:trPr>
          <w:gridAfter w:val="1"/>
          <w:wAfter w:w="7" w:type="dxa"/>
        </w:trPr>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395"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620" w:type="dxa"/>
            <w:gridSpan w:val="11"/>
            <w:vAlign w:val="center"/>
          </w:tcPr>
          <w:p w14:paraId="21BADF8D" w14:textId="26678D69" w:rsidR="00BF1E08" w:rsidRPr="00A71D81" w:rsidRDefault="00BF1E08" w:rsidP="00F4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r w:rsidR="00C40BA4">
              <w:rPr>
                <w:rFonts w:ascii="GHEA Grapalat" w:hAnsi="GHEA Grapalat"/>
                <w:sz w:val="18"/>
                <w:lang w:val="hy-AM"/>
              </w:rPr>
              <w:t>2025թ</w:t>
            </w:r>
            <w:r w:rsidRPr="00A71D81">
              <w:rPr>
                <w:rFonts w:ascii="GHEA Grapalat" w:hAnsi="GHEA Grapalat"/>
                <w:sz w:val="18"/>
                <w:lang w:val="es-ES"/>
              </w:rPr>
              <w:t>-</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E97C57" w:rsidRPr="00A71D81" w14:paraId="51AD1A08" w14:textId="77777777" w:rsidTr="00EB03A1">
        <w:trPr>
          <w:gridAfter w:val="2"/>
          <w:wAfter w:w="17" w:type="dxa"/>
          <w:trHeight w:val="1538"/>
        </w:trPr>
        <w:tc>
          <w:tcPr>
            <w:tcW w:w="1980" w:type="dxa"/>
            <w:vMerge/>
          </w:tcPr>
          <w:p w14:paraId="53A9B8A2" w14:textId="77777777" w:rsidR="00E97C57" w:rsidRPr="00A71D81" w:rsidRDefault="00E97C57" w:rsidP="00BF1E08">
            <w:pPr>
              <w:jc w:val="center"/>
              <w:rPr>
                <w:rFonts w:ascii="GHEA Grapalat" w:hAnsi="GHEA Grapalat"/>
                <w:sz w:val="20"/>
                <w:lang w:val="es-ES"/>
              </w:rPr>
            </w:pPr>
          </w:p>
        </w:tc>
        <w:tc>
          <w:tcPr>
            <w:tcW w:w="2700" w:type="dxa"/>
            <w:vMerge/>
          </w:tcPr>
          <w:p w14:paraId="311D06D1" w14:textId="77777777" w:rsidR="00E97C57" w:rsidRPr="00A71D81" w:rsidRDefault="00E97C57" w:rsidP="00BF1E08">
            <w:pPr>
              <w:jc w:val="center"/>
              <w:rPr>
                <w:rFonts w:ascii="GHEA Grapalat" w:hAnsi="GHEA Grapalat"/>
                <w:sz w:val="20"/>
                <w:lang w:val="es-ES"/>
              </w:rPr>
            </w:pPr>
          </w:p>
        </w:tc>
        <w:tc>
          <w:tcPr>
            <w:tcW w:w="4395" w:type="dxa"/>
            <w:vMerge/>
          </w:tcPr>
          <w:p w14:paraId="419B478F" w14:textId="77777777" w:rsidR="00E97C57" w:rsidRPr="00A71D81" w:rsidRDefault="00E97C57" w:rsidP="00BF1E08">
            <w:pPr>
              <w:jc w:val="center"/>
              <w:rPr>
                <w:rFonts w:ascii="GHEA Grapalat" w:hAnsi="GHEA Grapalat"/>
                <w:sz w:val="20"/>
                <w:lang w:val="es-ES"/>
              </w:rPr>
            </w:pPr>
          </w:p>
        </w:tc>
        <w:tc>
          <w:tcPr>
            <w:tcW w:w="795" w:type="dxa"/>
            <w:textDirection w:val="btLr"/>
            <w:vAlign w:val="center"/>
          </w:tcPr>
          <w:p w14:paraId="611FC4CA" w14:textId="77777777" w:rsidR="00E97C57" w:rsidRPr="00A71D81" w:rsidRDefault="00E97C57"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86" w:type="dxa"/>
            <w:textDirection w:val="btLr"/>
            <w:vAlign w:val="center"/>
          </w:tcPr>
          <w:p w14:paraId="1ACD50FA"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86" w:type="dxa"/>
            <w:textDirection w:val="btLr"/>
            <w:vAlign w:val="center"/>
          </w:tcPr>
          <w:p w14:paraId="51A84742"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86" w:type="dxa"/>
            <w:textDirection w:val="btLr"/>
            <w:vAlign w:val="center"/>
          </w:tcPr>
          <w:p w14:paraId="3FC290E8"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86" w:type="dxa"/>
            <w:textDirection w:val="btLr"/>
            <w:vAlign w:val="center"/>
          </w:tcPr>
          <w:p w14:paraId="263DFDA2"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67" w:type="dxa"/>
            <w:textDirection w:val="btLr"/>
            <w:vAlign w:val="center"/>
          </w:tcPr>
          <w:p w14:paraId="3337F22A"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48" w:type="dxa"/>
            <w:textDirection w:val="btLr"/>
            <w:vAlign w:val="center"/>
          </w:tcPr>
          <w:p w14:paraId="04520596"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88" w:type="dxa"/>
            <w:textDirection w:val="btLr"/>
            <w:vAlign w:val="center"/>
          </w:tcPr>
          <w:p w14:paraId="59ACF42D"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06" w:type="dxa"/>
            <w:textDirection w:val="btLr"/>
            <w:vAlign w:val="center"/>
          </w:tcPr>
          <w:p w14:paraId="5B205463" w14:textId="77777777" w:rsidR="00E97C57" w:rsidRPr="00A71D81" w:rsidRDefault="00E97C57"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2524557" w14:textId="77777777" w:rsidR="00E97C57" w:rsidRPr="00A71D81" w:rsidRDefault="00E97C57"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E97C57" w:rsidRPr="00A71D81" w:rsidRDefault="00E97C57" w:rsidP="00BF1E08">
            <w:pPr>
              <w:jc w:val="center"/>
              <w:rPr>
                <w:rFonts w:ascii="GHEA Grapalat" w:hAnsi="GHEA Grapalat"/>
                <w:sz w:val="18"/>
                <w:lang w:val="es-ES"/>
              </w:rPr>
            </w:pPr>
          </w:p>
        </w:tc>
      </w:tr>
      <w:tr w:rsidR="00E97C57" w:rsidRPr="00A71D81" w14:paraId="5F8354DB" w14:textId="77777777" w:rsidTr="00EB03A1">
        <w:trPr>
          <w:gridAfter w:val="2"/>
          <w:wAfter w:w="17" w:type="dxa"/>
          <w:trHeight w:val="768"/>
        </w:trPr>
        <w:tc>
          <w:tcPr>
            <w:tcW w:w="1980" w:type="dxa"/>
            <w:vAlign w:val="center"/>
          </w:tcPr>
          <w:p w14:paraId="78CC9512" w14:textId="11EAE3E5" w:rsidR="00E97C57" w:rsidRPr="00BF1E08" w:rsidRDefault="00E97C57" w:rsidP="00922C84">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687E388A" w:rsidR="00E97C57" w:rsidRPr="00ED22EF" w:rsidRDefault="00E97C57" w:rsidP="00922C84">
            <w:pPr>
              <w:jc w:val="center"/>
              <w:rPr>
                <w:rFonts w:ascii="GHEA Grapalat" w:hAnsi="GHEA Grapalat"/>
                <w:color w:val="FF0000"/>
                <w:sz w:val="20"/>
                <w:lang w:val="es-ES"/>
              </w:rPr>
            </w:pPr>
            <w:r>
              <w:rPr>
                <w:rFonts w:ascii="GHEA Grapalat" w:hAnsi="GHEA Grapalat" w:cs="Calibri"/>
                <w:sz w:val="20"/>
                <w:szCs w:val="20"/>
              </w:rPr>
              <w:t>33651219</w:t>
            </w:r>
          </w:p>
        </w:tc>
        <w:tc>
          <w:tcPr>
            <w:tcW w:w="4395" w:type="dxa"/>
            <w:vAlign w:val="center"/>
          </w:tcPr>
          <w:p w14:paraId="516F5741" w14:textId="1E809D95" w:rsidR="00E97C57" w:rsidRPr="00ED22EF" w:rsidRDefault="00E97C57" w:rsidP="00922C84">
            <w:pPr>
              <w:rPr>
                <w:rFonts w:ascii="GHEA Grapalat" w:hAnsi="GHEA Grapalat"/>
                <w:color w:val="000000"/>
                <w:sz w:val="20"/>
                <w:szCs w:val="20"/>
                <w:lang w:val="hy-AM"/>
              </w:rPr>
            </w:pPr>
            <w:r w:rsidRPr="002B63E8">
              <w:rPr>
                <w:rFonts w:ascii="GHEA Grapalat" w:hAnsi="GHEA Grapalat"/>
                <w:sz w:val="20"/>
                <w:szCs w:val="20"/>
                <w:lang w:val="hy-AM"/>
              </w:rPr>
              <w:t>Որովայնային տիֆի դեմ պատվաստանյութ</w:t>
            </w:r>
          </w:p>
        </w:tc>
        <w:tc>
          <w:tcPr>
            <w:tcW w:w="795" w:type="dxa"/>
            <w:vAlign w:val="center"/>
          </w:tcPr>
          <w:p w14:paraId="7DF732D5" w14:textId="167B26FC"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5E6A6613" w14:textId="0D93579C"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259B6B79" w14:textId="6894A8C7"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D99CF06" w14:textId="2A1BC179"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5C6FCBAB" w14:textId="05D9F702"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67" w:type="dxa"/>
            <w:vAlign w:val="center"/>
          </w:tcPr>
          <w:p w14:paraId="3B62115C" w14:textId="15E5B61C"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48" w:type="dxa"/>
            <w:vAlign w:val="center"/>
          </w:tcPr>
          <w:p w14:paraId="6319BE10" w14:textId="2888145C"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88" w:type="dxa"/>
            <w:vAlign w:val="center"/>
          </w:tcPr>
          <w:p w14:paraId="215ECF01" w14:textId="0781CC24"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06" w:type="dxa"/>
            <w:vAlign w:val="center"/>
          </w:tcPr>
          <w:p w14:paraId="45338A12" w14:textId="0CFADB10" w:rsidR="00E97C57" w:rsidRPr="00A71D81" w:rsidRDefault="00E97C57" w:rsidP="00922C84">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1462" w:type="dxa"/>
            <w:vAlign w:val="center"/>
          </w:tcPr>
          <w:p w14:paraId="6CFA75BA" w14:textId="77DD85D1" w:rsidR="00E97C57" w:rsidRPr="00A71D81" w:rsidRDefault="00E97C57" w:rsidP="00922C84">
            <w:pPr>
              <w:jc w:val="center"/>
              <w:rPr>
                <w:rFonts w:ascii="GHEA Grapalat" w:hAnsi="GHEA Grapalat"/>
                <w:b/>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r>
      <w:tr w:rsidR="00ED2E23" w:rsidRPr="00A71D81" w14:paraId="494CB658" w14:textId="77777777" w:rsidTr="00EB03A1">
        <w:trPr>
          <w:gridAfter w:val="2"/>
          <w:wAfter w:w="17" w:type="dxa"/>
          <w:trHeight w:val="768"/>
        </w:trPr>
        <w:tc>
          <w:tcPr>
            <w:tcW w:w="1980" w:type="dxa"/>
            <w:vAlign w:val="center"/>
          </w:tcPr>
          <w:p w14:paraId="302AB91C" w14:textId="4AFCE06F" w:rsidR="00ED2E23" w:rsidRPr="00C7178C" w:rsidRDefault="00ED2E23" w:rsidP="00ED2E23">
            <w:pPr>
              <w:jc w:val="center"/>
              <w:rPr>
                <w:rFonts w:ascii="GHEA Grapalat" w:hAnsi="GHEA Grapalat" w:cs="Calibri"/>
                <w:sz w:val="20"/>
                <w:szCs w:val="20"/>
                <w:lang w:val="hy-AM"/>
              </w:rPr>
            </w:pPr>
            <w:r>
              <w:rPr>
                <w:rFonts w:ascii="GHEA Grapalat" w:hAnsi="GHEA Grapalat" w:cs="Calibri"/>
                <w:sz w:val="20"/>
                <w:szCs w:val="20"/>
                <w:lang w:val="hy-AM"/>
              </w:rPr>
              <w:t>2</w:t>
            </w:r>
          </w:p>
        </w:tc>
        <w:tc>
          <w:tcPr>
            <w:tcW w:w="2700" w:type="dxa"/>
            <w:vAlign w:val="center"/>
          </w:tcPr>
          <w:p w14:paraId="720C2343" w14:textId="4D4BE79D" w:rsidR="00ED2E23" w:rsidRPr="00ED22EF" w:rsidRDefault="00ED2E23" w:rsidP="00ED2E23">
            <w:pPr>
              <w:jc w:val="center"/>
              <w:rPr>
                <w:rFonts w:ascii="GHEA Grapalat" w:hAnsi="GHEA Grapalat"/>
                <w:color w:val="000000"/>
                <w:sz w:val="20"/>
                <w:szCs w:val="20"/>
                <w:lang w:val="en-GB"/>
              </w:rPr>
            </w:pPr>
            <w:r>
              <w:rPr>
                <w:rFonts w:ascii="GHEA Grapalat" w:hAnsi="GHEA Grapalat" w:cs="Calibri"/>
                <w:color w:val="000000"/>
                <w:sz w:val="18"/>
                <w:szCs w:val="18"/>
              </w:rPr>
              <w:t>33651270</w:t>
            </w:r>
          </w:p>
        </w:tc>
        <w:tc>
          <w:tcPr>
            <w:tcW w:w="4395" w:type="dxa"/>
            <w:vAlign w:val="center"/>
          </w:tcPr>
          <w:p w14:paraId="56B1B51A" w14:textId="472A2D74" w:rsidR="00ED2E23" w:rsidRDefault="00ED2E23" w:rsidP="00ED2E23">
            <w:pPr>
              <w:rPr>
                <w:sz w:val="20"/>
                <w:szCs w:val="20"/>
                <w:lang w:val="hy-AM"/>
              </w:rPr>
            </w:pPr>
            <w:r w:rsidRPr="002B63E8">
              <w:rPr>
                <w:rFonts w:ascii="GHEA Grapalat" w:hAnsi="GHEA Grapalat"/>
                <w:sz w:val="20"/>
                <w:szCs w:val="20"/>
                <w:lang w:val="hy-AM"/>
              </w:rPr>
              <w:t>Դեղին տենդի դեմ պատվաստանյութ</w:t>
            </w:r>
          </w:p>
        </w:tc>
        <w:tc>
          <w:tcPr>
            <w:tcW w:w="795" w:type="dxa"/>
            <w:vAlign w:val="center"/>
          </w:tcPr>
          <w:p w14:paraId="2232E721" w14:textId="33B38347"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5D9AB97" w14:textId="08C018AF"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5A988816" w14:textId="4C7F958A"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28A991BB" w14:textId="5598B02A"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0C486F54" w14:textId="5DAB1DB6"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67" w:type="dxa"/>
            <w:vAlign w:val="center"/>
          </w:tcPr>
          <w:p w14:paraId="51E3AC6D" w14:textId="089FC2E3"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48" w:type="dxa"/>
            <w:vAlign w:val="center"/>
          </w:tcPr>
          <w:p w14:paraId="265AB34E" w14:textId="740423ED"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88" w:type="dxa"/>
            <w:vAlign w:val="center"/>
          </w:tcPr>
          <w:p w14:paraId="009D8BC9" w14:textId="5DE33468"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06" w:type="dxa"/>
            <w:vAlign w:val="center"/>
          </w:tcPr>
          <w:p w14:paraId="37084655" w14:textId="705E569D"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1462" w:type="dxa"/>
            <w:vAlign w:val="center"/>
          </w:tcPr>
          <w:p w14:paraId="537EFA14" w14:textId="6E2DC742"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r>
      <w:tr w:rsidR="00ED2E23" w:rsidRPr="00A71D81" w14:paraId="478EC3DD" w14:textId="77777777" w:rsidTr="00EB03A1">
        <w:trPr>
          <w:gridAfter w:val="2"/>
          <w:wAfter w:w="17" w:type="dxa"/>
          <w:trHeight w:val="768"/>
        </w:trPr>
        <w:tc>
          <w:tcPr>
            <w:tcW w:w="1980" w:type="dxa"/>
            <w:vAlign w:val="center"/>
          </w:tcPr>
          <w:p w14:paraId="5EA9E376" w14:textId="623AD26C" w:rsidR="00ED2E23" w:rsidRPr="00C7178C" w:rsidRDefault="00ED2E23" w:rsidP="00ED2E23">
            <w:pPr>
              <w:jc w:val="center"/>
              <w:rPr>
                <w:rFonts w:ascii="GHEA Grapalat" w:hAnsi="GHEA Grapalat" w:cs="Calibri"/>
                <w:sz w:val="20"/>
                <w:szCs w:val="20"/>
                <w:lang w:val="hy-AM"/>
              </w:rPr>
            </w:pPr>
            <w:r>
              <w:rPr>
                <w:rFonts w:ascii="GHEA Grapalat" w:hAnsi="GHEA Grapalat" w:cs="Calibri"/>
                <w:sz w:val="20"/>
                <w:szCs w:val="20"/>
                <w:lang w:val="hy-AM"/>
              </w:rPr>
              <w:t>3</w:t>
            </w:r>
          </w:p>
        </w:tc>
        <w:tc>
          <w:tcPr>
            <w:tcW w:w="2700" w:type="dxa"/>
            <w:vAlign w:val="center"/>
          </w:tcPr>
          <w:p w14:paraId="36880F4B" w14:textId="740157EF" w:rsidR="00ED2E23" w:rsidRPr="00ED22EF" w:rsidRDefault="00ED2E23" w:rsidP="00ED2E23">
            <w:pPr>
              <w:jc w:val="center"/>
              <w:rPr>
                <w:rFonts w:ascii="GHEA Grapalat" w:hAnsi="GHEA Grapalat"/>
                <w:color w:val="000000"/>
                <w:sz w:val="20"/>
                <w:szCs w:val="20"/>
                <w:lang w:val="en-GB"/>
              </w:rPr>
            </w:pPr>
            <w:r>
              <w:rPr>
                <w:rFonts w:ascii="GHEA Grapalat" w:hAnsi="GHEA Grapalat" w:cs="Calibri"/>
                <w:sz w:val="20"/>
                <w:szCs w:val="20"/>
              </w:rPr>
              <w:t>33651271</w:t>
            </w:r>
          </w:p>
        </w:tc>
        <w:tc>
          <w:tcPr>
            <w:tcW w:w="4395" w:type="dxa"/>
            <w:vAlign w:val="center"/>
          </w:tcPr>
          <w:p w14:paraId="1CBF7987" w14:textId="381E8A31" w:rsidR="00ED2E23" w:rsidRDefault="00ED2E23" w:rsidP="00ED2E23">
            <w:pPr>
              <w:rPr>
                <w:sz w:val="20"/>
                <w:szCs w:val="20"/>
                <w:lang w:val="hy-AM"/>
              </w:rPr>
            </w:pPr>
            <w:r w:rsidRPr="002B63E8">
              <w:rPr>
                <w:rFonts w:ascii="GHEA Grapalat" w:hAnsi="GHEA Grapalat"/>
                <w:sz w:val="20"/>
                <w:szCs w:val="20"/>
                <w:lang w:val="hy-AM"/>
              </w:rPr>
              <w:t>Տզային էնցեֆալիտի դեմ պատվաստանյութ</w:t>
            </w:r>
          </w:p>
        </w:tc>
        <w:tc>
          <w:tcPr>
            <w:tcW w:w="795" w:type="dxa"/>
            <w:vAlign w:val="center"/>
          </w:tcPr>
          <w:p w14:paraId="4E28F81C" w14:textId="6D42237D"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4C3310D" w14:textId="1D585DA3"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F3D8243" w14:textId="620CE6FE"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5BB0335" w14:textId="240681A1"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4276CAF1" w14:textId="28A7D1C9"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67" w:type="dxa"/>
            <w:vAlign w:val="center"/>
          </w:tcPr>
          <w:p w14:paraId="62544C5A" w14:textId="4927CCC2"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48" w:type="dxa"/>
            <w:vAlign w:val="center"/>
          </w:tcPr>
          <w:p w14:paraId="5701F980" w14:textId="16E705EC"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88" w:type="dxa"/>
            <w:vAlign w:val="center"/>
          </w:tcPr>
          <w:p w14:paraId="01CD976B" w14:textId="37DAE13D"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06" w:type="dxa"/>
            <w:vAlign w:val="center"/>
          </w:tcPr>
          <w:p w14:paraId="47369746" w14:textId="62FFA4F8"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1462" w:type="dxa"/>
            <w:vAlign w:val="center"/>
          </w:tcPr>
          <w:p w14:paraId="14562323" w14:textId="0468A6B3" w:rsidR="00ED2E23" w:rsidRPr="00521E18" w:rsidRDefault="00ED2E23" w:rsidP="00ED2E23">
            <w:pPr>
              <w:jc w:val="center"/>
              <w:rPr>
                <w:rFonts w:ascii="MS Mincho" w:eastAsia="MS Mincho" w:hAnsi="MS Mincho" w:cs="MS Mincho"/>
                <w:sz w:val="18"/>
                <w:szCs w:val="18"/>
                <w:lang w:val="hy-AM"/>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BD26A2" w:rsidRDefault="00D435A4" w:rsidP="00D435A4">
      <w:pPr>
        <w:jc w:val="center"/>
        <w:rPr>
          <w:rFonts w:ascii="GHEA Grapalat" w:hAnsi="GHEA Grapalat"/>
          <w:b/>
          <w:color w:val="FF0000"/>
          <w:sz w:val="20"/>
          <w:szCs w:val="20"/>
          <w:lang w:val="hy-AM"/>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0053D5F" w14:textId="77777777" w:rsidR="00071D1C" w:rsidRPr="00A71D81" w:rsidRDefault="00071D1C" w:rsidP="00EF3662">
      <w:pPr>
        <w:rPr>
          <w:rFonts w:ascii="GHEA Grapalat" w:hAnsi="GHEA Grapalat"/>
          <w:sz w:val="20"/>
          <w:lang w:val="ru-RU"/>
        </w:rPr>
      </w:pPr>
    </w:p>
    <w:p w14:paraId="19F43032" w14:textId="77777777" w:rsidR="00BD26A2" w:rsidRDefault="00BD26A2" w:rsidP="00EF3662">
      <w:pPr>
        <w:jc w:val="right"/>
        <w:rPr>
          <w:rFonts w:ascii="GHEA Grapalat" w:hAnsi="GHEA Grapalat"/>
          <w:i/>
          <w:sz w:val="18"/>
          <w:lang w:val="hy-AM"/>
        </w:rPr>
        <w:sectPr w:rsidR="00BD26A2" w:rsidSect="00656826">
          <w:pgSz w:w="16838" w:h="11906" w:orient="landscape" w:code="9"/>
          <w:pgMar w:top="663" w:right="533" w:bottom="1140" w:left="567" w:header="562" w:footer="562" w:gutter="0"/>
          <w:cols w:space="720"/>
          <w:docGrid w:linePitch="326"/>
        </w:sectPr>
      </w:pPr>
    </w:p>
    <w:p w14:paraId="341012D8" w14:textId="186C9DF3" w:rsidR="00071D1C" w:rsidRPr="00BD26A2"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BD26A2">
        <w:rPr>
          <w:rFonts w:ascii="GHEA Grapalat" w:hAnsi="GHEA Grapalat"/>
          <w:i/>
          <w:sz w:val="18"/>
          <w:lang w:val="hy-AM"/>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BD26A2" w:rsidRDefault="00071D1C" w:rsidP="00EF3662">
      <w:pPr>
        <w:ind w:left="-142" w:firstLine="142"/>
        <w:jc w:val="center"/>
        <w:rPr>
          <w:rFonts w:ascii="GHEA Grapalat" w:hAnsi="GHEA Grapalat" w:cs="Sylfaen"/>
          <w:b/>
          <w:lang w:val="hy-AM"/>
        </w:rPr>
      </w:pPr>
    </w:p>
    <w:p w14:paraId="522183FD" w14:textId="77777777" w:rsidR="0038400D" w:rsidRPr="00BD26A2"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A0ED1"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387818E2" w14:textId="77777777" w:rsidR="0056655F" w:rsidRDefault="0056655F" w:rsidP="00EF3662">
      <w:pPr>
        <w:jc w:val="right"/>
        <w:rPr>
          <w:rFonts w:ascii="GHEA Grapalat" w:hAnsi="GHEA Grapalat" w:cs="Sylfaen"/>
          <w:i/>
          <w:sz w:val="20"/>
          <w:lang w:val="pt-BR"/>
        </w:rPr>
      </w:pPr>
    </w:p>
    <w:p w14:paraId="08F51E00" w14:textId="77777777" w:rsidR="00071D1C" w:rsidRPr="002440D6" w:rsidRDefault="00071D1C"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Հավելված</w:t>
      </w:r>
      <w:r w:rsidRPr="002440D6">
        <w:rPr>
          <w:rFonts w:ascii="GHEA Grapalat" w:hAnsi="GHEA Grapalat" w:cs="Sylfaen"/>
          <w:i/>
          <w:sz w:val="20"/>
          <w:lang w:val="pt-BR"/>
        </w:rPr>
        <w:t xml:space="preserve"> </w:t>
      </w:r>
      <w:r w:rsidR="00D320A2" w:rsidRPr="002440D6">
        <w:rPr>
          <w:rFonts w:ascii="GHEA Grapalat" w:hAnsi="GHEA Grapalat" w:cs="Sylfaen"/>
          <w:i/>
          <w:sz w:val="20"/>
          <w:lang w:val="pt-BR"/>
        </w:rPr>
        <w:t>3</w:t>
      </w:r>
      <w:r w:rsidRPr="002440D6">
        <w:rPr>
          <w:rFonts w:ascii="GHEA Grapalat" w:hAnsi="GHEA Grapalat" w:cs="Sylfaen"/>
          <w:i/>
          <w:sz w:val="20"/>
          <w:lang w:val="pt-BR"/>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2440D6" w:rsidRDefault="00071D1C" w:rsidP="00EF3662">
      <w:pPr>
        <w:tabs>
          <w:tab w:val="left" w:pos="360"/>
          <w:tab w:val="left" w:pos="540"/>
        </w:tabs>
        <w:jc w:val="center"/>
        <w:rPr>
          <w:rFonts w:ascii="Sylfaen" w:hAnsi="Sylfaen" w:cs="Sylfaen"/>
          <w:b/>
          <w:bCs/>
          <w:lang w:val="pt-BR"/>
        </w:rPr>
      </w:pPr>
    </w:p>
    <w:p w14:paraId="39B5D067" w14:textId="77777777" w:rsidR="00071D1C" w:rsidRPr="002440D6" w:rsidRDefault="00071D1C" w:rsidP="00EF3662">
      <w:pPr>
        <w:tabs>
          <w:tab w:val="left" w:pos="360"/>
          <w:tab w:val="left" w:pos="540"/>
        </w:tabs>
        <w:jc w:val="center"/>
        <w:rPr>
          <w:rFonts w:ascii="Sylfaen" w:hAnsi="Sylfaen" w:cs="Sylfaen"/>
          <w:b/>
          <w:bCs/>
          <w:lang w:val="pt-BR"/>
        </w:rPr>
      </w:pPr>
    </w:p>
    <w:p w14:paraId="0F08D849" w14:textId="77777777" w:rsidR="00071D1C" w:rsidRPr="002440D6" w:rsidRDefault="00071D1C" w:rsidP="00EF3662">
      <w:pPr>
        <w:ind w:left="-142" w:firstLine="142"/>
        <w:jc w:val="center"/>
        <w:rPr>
          <w:rFonts w:ascii="GHEA Grapalat" w:hAnsi="GHEA Grapalat" w:cs="Sylfaen"/>
          <w:lang w:val="pt-BR"/>
        </w:rPr>
      </w:pPr>
    </w:p>
    <w:p w14:paraId="615E2C54" w14:textId="77777777" w:rsidR="00071D1C" w:rsidRPr="002440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2440D6">
        <w:rPr>
          <w:rFonts w:ascii="GHEA Grapalat" w:hAnsi="GHEA Grapalat" w:cs="Sylfaen"/>
          <w:bCs/>
          <w:sz w:val="18"/>
          <w:szCs w:val="18"/>
          <w:lang w:val="pt-BR"/>
        </w:rPr>
        <w:t xml:space="preserve">    N</w:t>
      </w:r>
      <w:r w:rsidR="000F494F" w:rsidRPr="002440D6">
        <w:rPr>
          <w:rFonts w:ascii="GHEA Grapalat" w:hAnsi="GHEA Grapalat" w:cs="Sylfaen"/>
          <w:bCs/>
          <w:sz w:val="18"/>
          <w:szCs w:val="18"/>
          <w:lang w:val="pt-BR"/>
        </w:rPr>
        <w:t xml:space="preserve"> </w:t>
      </w:r>
      <w:r w:rsidR="000F494F" w:rsidRPr="002440D6">
        <w:rPr>
          <w:rFonts w:ascii="GHEA Grapalat" w:hAnsi="GHEA Grapalat" w:cs="Sylfaen"/>
          <w:bCs/>
          <w:sz w:val="18"/>
          <w:szCs w:val="18"/>
          <w:u w:val="single"/>
          <w:lang w:val="pt-BR"/>
        </w:rPr>
        <w:tab/>
      </w:r>
      <w:r w:rsidRPr="002440D6">
        <w:rPr>
          <w:rFonts w:ascii="GHEA Grapalat" w:hAnsi="GHEA Grapalat" w:cs="Sylfaen"/>
          <w:bCs/>
          <w:sz w:val="18"/>
          <w:szCs w:val="18"/>
          <w:lang w:val="pt-BR"/>
        </w:rPr>
        <w:t xml:space="preserve">           </w:t>
      </w:r>
    </w:p>
    <w:p w14:paraId="74D77B1D" w14:textId="77777777" w:rsidR="00071D1C" w:rsidRPr="00ED22EF"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A71D81">
        <w:rPr>
          <w:rFonts w:ascii="GHEA Grapalat" w:hAnsi="GHEA Grapalat" w:cs="Sylfaen"/>
          <w:bCs/>
          <w:sz w:val="18"/>
          <w:szCs w:val="18"/>
        </w:rPr>
        <w:t>պայմանագրի</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արդյունքը</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Գնորդին</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հանձնելու</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փաստը</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ֆիքսելու</w:t>
      </w:r>
      <w:proofErr w:type="spellEnd"/>
      <w:r w:rsidRPr="00ED22EF">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վերաբերյալ</w:t>
      </w:r>
      <w:proofErr w:type="spellEnd"/>
      <w:r w:rsidRPr="00ED22EF">
        <w:rPr>
          <w:rFonts w:ascii="GHEA Grapalat" w:hAnsi="GHEA Grapalat" w:cs="Sylfaen"/>
          <w:bCs/>
          <w:sz w:val="18"/>
          <w:szCs w:val="18"/>
          <w:lang w:val="pt-BR"/>
        </w:rPr>
        <w:t xml:space="preserve">                                                                                                                               </w:t>
      </w:r>
    </w:p>
    <w:p w14:paraId="099AF742" w14:textId="77777777" w:rsidR="00071D1C" w:rsidRPr="00ED22EF" w:rsidRDefault="00071D1C" w:rsidP="00EF3662">
      <w:pPr>
        <w:jc w:val="center"/>
        <w:rPr>
          <w:rFonts w:ascii="GHEA Grapalat" w:hAnsi="GHEA Grapalat" w:cs="Sylfaen"/>
          <w:b/>
          <w:bCs/>
          <w:sz w:val="18"/>
          <w:szCs w:val="18"/>
          <w:lang w:val="pt-BR"/>
        </w:rPr>
      </w:pPr>
      <w:r w:rsidRPr="00ED22EF">
        <w:rPr>
          <w:rFonts w:ascii="GHEA Grapalat" w:hAnsi="GHEA Grapalat" w:cs="Sylfaen"/>
          <w:bCs/>
          <w:sz w:val="18"/>
          <w:szCs w:val="18"/>
          <w:lang w:val="pt-BR"/>
        </w:rPr>
        <w:t xml:space="preserve">                                                                                                                        </w:t>
      </w:r>
    </w:p>
    <w:p w14:paraId="190C4BDC" w14:textId="77777777" w:rsidR="00071D1C" w:rsidRPr="00ED22EF" w:rsidRDefault="00071D1C" w:rsidP="00EF3662">
      <w:pPr>
        <w:tabs>
          <w:tab w:val="left" w:pos="360"/>
          <w:tab w:val="left" w:pos="540"/>
        </w:tabs>
        <w:rPr>
          <w:rFonts w:ascii="GHEA Grapalat" w:hAnsi="GHEA Grapalat" w:cs="Sylfaen"/>
          <w:sz w:val="18"/>
          <w:szCs w:val="22"/>
          <w:lang w:val="pt-BR"/>
        </w:rPr>
      </w:pPr>
    </w:p>
    <w:p w14:paraId="07C70932" w14:textId="77777777" w:rsidR="000F494F" w:rsidRPr="00ED22EF" w:rsidRDefault="00071D1C" w:rsidP="000F494F">
      <w:pPr>
        <w:tabs>
          <w:tab w:val="left" w:pos="360"/>
          <w:tab w:val="left" w:pos="540"/>
        </w:tabs>
        <w:ind w:left="-540" w:firstLine="180"/>
        <w:jc w:val="both"/>
        <w:rPr>
          <w:rFonts w:ascii="GHEA Grapalat" w:hAnsi="GHEA Grapalat" w:cs="Sylfaen"/>
          <w:sz w:val="20"/>
          <w:lang w:val="pt-BR"/>
        </w:rPr>
      </w:pPr>
      <w:r w:rsidRPr="00ED22EF">
        <w:rPr>
          <w:rFonts w:ascii="GHEA Grapalat" w:hAnsi="GHEA Grapalat" w:cs="Sylfaen"/>
          <w:sz w:val="20"/>
          <w:lang w:val="pt-BR"/>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ED22EF">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t xml:space="preserve">        </w:t>
      </w:r>
      <w:r w:rsidR="000F494F" w:rsidRPr="00ED22EF">
        <w:rPr>
          <w:rFonts w:ascii="GHEA Grapalat" w:hAnsi="GHEA Grapalat" w:cs="Sylfaen"/>
          <w:sz w:val="20"/>
          <w:lang w:val="pt-BR"/>
        </w:rPr>
        <w:t>-</w:t>
      </w:r>
      <w:r w:rsidRPr="00A71D81">
        <w:rPr>
          <w:rFonts w:ascii="GHEA Grapalat" w:hAnsi="GHEA Grapalat" w:cs="Sylfaen"/>
          <w:sz w:val="20"/>
        </w:rPr>
        <w:t>ի</w:t>
      </w:r>
      <w:r w:rsidRPr="00ED22EF">
        <w:rPr>
          <w:rFonts w:ascii="GHEA Grapalat" w:hAnsi="GHEA Grapalat" w:cs="Sylfaen"/>
          <w:sz w:val="20"/>
          <w:lang w:val="pt-BR"/>
        </w:rPr>
        <w:t xml:space="preserve"> (</w:t>
      </w:r>
      <w:proofErr w:type="spellStart"/>
      <w:r w:rsidRPr="00A71D81">
        <w:rPr>
          <w:rFonts w:ascii="GHEA Grapalat" w:hAnsi="GHEA Grapalat" w:cs="Sylfaen"/>
          <w:sz w:val="20"/>
        </w:rPr>
        <w:t>այսուհետ</w:t>
      </w:r>
      <w:proofErr w:type="spellEnd"/>
      <w:r w:rsidRPr="00ED22EF">
        <w:rPr>
          <w:rFonts w:ascii="GHEA Grapalat" w:hAnsi="GHEA Grapalat" w:cs="Sylfaen"/>
          <w:sz w:val="20"/>
          <w:lang w:val="pt-BR"/>
        </w:rPr>
        <w:t xml:space="preserve">` </w:t>
      </w:r>
      <w:proofErr w:type="spellStart"/>
      <w:r w:rsidRPr="00A71D81">
        <w:rPr>
          <w:rFonts w:ascii="GHEA Grapalat" w:hAnsi="GHEA Grapalat" w:cs="Sylfaen"/>
          <w:sz w:val="20"/>
        </w:rPr>
        <w:t>Գնորդ</w:t>
      </w:r>
      <w:proofErr w:type="spellEnd"/>
      <w:r w:rsidRPr="00ED22EF">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p>
    <w:p w14:paraId="79B88792" w14:textId="77777777" w:rsidR="00071D1C" w:rsidRPr="00ED22EF" w:rsidRDefault="000F494F" w:rsidP="000F494F">
      <w:pPr>
        <w:tabs>
          <w:tab w:val="left" w:pos="360"/>
          <w:tab w:val="left" w:pos="540"/>
        </w:tabs>
        <w:ind w:left="-540" w:firstLine="180"/>
        <w:jc w:val="both"/>
        <w:rPr>
          <w:rFonts w:ascii="GHEA Grapalat" w:hAnsi="GHEA Grapalat" w:cs="Sylfaen"/>
          <w:sz w:val="12"/>
          <w:szCs w:val="16"/>
          <w:lang w:val="pt-BR"/>
        </w:rPr>
      </w:pP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t xml:space="preserve">       </w:t>
      </w:r>
      <w:r w:rsidR="00071D1C" w:rsidRPr="00ED22EF">
        <w:rPr>
          <w:rFonts w:ascii="GHEA Grapalat" w:hAnsi="GHEA Grapalat" w:cs="Sylfaen"/>
          <w:sz w:val="20"/>
          <w:lang w:val="pt-BR"/>
        </w:rPr>
        <w:t xml:space="preserve"> </w:t>
      </w:r>
      <w:proofErr w:type="spellStart"/>
      <w:r w:rsidRPr="00A71D81">
        <w:rPr>
          <w:rFonts w:ascii="GHEA Grapalat" w:hAnsi="GHEA Grapalat" w:cs="Sylfaen"/>
          <w:sz w:val="12"/>
          <w:szCs w:val="16"/>
        </w:rPr>
        <w:t>Գնորդի</w:t>
      </w:r>
      <w:proofErr w:type="spellEnd"/>
      <w:r w:rsidRPr="00ED22EF">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00071D1C" w:rsidRPr="00ED22EF">
        <w:rPr>
          <w:rFonts w:ascii="GHEA Grapalat" w:hAnsi="GHEA Grapalat" w:cs="Sylfaen"/>
          <w:sz w:val="12"/>
          <w:szCs w:val="16"/>
          <w:lang w:val="pt-BR"/>
        </w:rPr>
        <w:t xml:space="preserve">     </w:t>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t xml:space="preserve">            </w:t>
      </w:r>
      <w:proofErr w:type="spellStart"/>
      <w:r w:rsidRPr="00A71D81">
        <w:rPr>
          <w:rFonts w:ascii="GHEA Grapalat" w:hAnsi="GHEA Grapalat" w:cs="Sylfaen"/>
          <w:sz w:val="12"/>
          <w:szCs w:val="16"/>
        </w:rPr>
        <w:t>Վաճառողի</w:t>
      </w:r>
      <w:proofErr w:type="spellEnd"/>
      <w:r w:rsidRPr="00ED22EF">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ED22EF">
        <w:rPr>
          <w:rFonts w:ascii="GHEA Grapalat" w:hAnsi="GHEA Grapalat" w:cs="Sylfaen"/>
          <w:sz w:val="12"/>
          <w:szCs w:val="16"/>
          <w:lang w:val="pt-BR"/>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ED22EF">
        <w:rPr>
          <w:rFonts w:ascii="GHEA Grapalat" w:hAnsi="GHEA Grapalat" w:cs="Sylfaen"/>
          <w:sz w:val="20"/>
          <w:lang w:val="pt-BR"/>
        </w:rPr>
        <w:t xml:space="preserve"> </w:t>
      </w:r>
      <w:proofErr w:type="spellStart"/>
      <w:r w:rsidRPr="00A71D81">
        <w:rPr>
          <w:rFonts w:ascii="GHEA Grapalat" w:hAnsi="GHEA Grapalat" w:cs="Sylfaen"/>
          <w:sz w:val="20"/>
        </w:rPr>
        <w:t>միջև</w:t>
      </w:r>
      <w:proofErr w:type="spellEnd"/>
      <w:r w:rsidRPr="00ED22EF">
        <w:rPr>
          <w:rFonts w:ascii="GHEA Grapalat" w:hAnsi="GHEA Grapalat" w:cs="Sylfaen"/>
          <w:sz w:val="20"/>
          <w:lang w:val="pt-BR"/>
        </w:rPr>
        <w:t xml:space="preserve"> 20     </w:t>
      </w:r>
      <w:r w:rsidRPr="00A71D81">
        <w:rPr>
          <w:rFonts w:ascii="GHEA Grapalat" w:hAnsi="GHEA Grapalat" w:cs="Sylfaen"/>
          <w:sz w:val="20"/>
        </w:rPr>
        <w:t>թ</w:t>
      </w:r>
      <w:r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6F7CF8AD" w:rsidR="00553411" w:rsidRDefault="00140600" w:rsidP="00140600">
      <w:pPr>
        <w:tabs>
          <w:tab w:val="left" w:pos="8640"/>
        </w:tabs>
        <w:rPr>
          <w:rFonts w:ascii="GHEA Grapalat" w:hAnsi="GHEA Grapalat" w:cs="Sylfaen"/>
        </w:rPr>
      </w:pPr>
      <w:r>
        <w:rPr>
          <w:rFonts w:ascii="GHEA Grapalat" w:hAnsi="GHEA Grapalat" w:cs="Sylfaen"/>
        </w:rPr>
        <w:tab/>
      </w:r>
    </w:p>
    <w:p w14:paraId="285CE522" w14:textId="77777777" w:rsidR="00553411" w:rsidRDefault="00553411">
      <w:pPr>
        <w:rPr>
          <w:rFonts w:ascii="GHEA Grapalat" w:hAnsi="GHEA Grapalat" w:cs="Sylfaen"/>
        </w:rPr>
      </w:pPr>
      <w:r>
        <w:rPr>
          <w:rFonts w:ascii="GHEA Grapalat" w:hAnsi="GHEA Grapalat" w:cs="Sylfaen"/>
        </w:rPr>
        <w:br w:type="page"/>
      </w:r>
    </w:p>
    <w:p w14:paraId="0ECF0C91" w14:textId="77777777" w:rsidR="00553411" w:rsidRDefault="00553411" w:rsidP="00553411">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3821C788" w14:textId="77777777" w:rsidR="00553411" w:rsidRPr="005E1F72" w:rsidRDefault="00553411" w:rsidP="00553411">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2F0705F" w14:textId="77777777" w:rsidR="00553411" w:rsidRPr="005E1F72" w:rsidRDefault="00553411" w:rsidP="00553411">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D139652" w14:textId="77777777" w:rsidR="00553411" w:rsidRPr="00F32F71" w:rsidRDefault="00553411" w:rsidP="00553411">
      <w:pPr>
        <w:tabs>
          <w:tab w:val="left" w:pos="360"/>
          <w:tab w:val="left" w:pos="540"/>
        </w:tabs>
        <w:jc w:val="center"/>
        <w:rPr>
          <w:rFonts w:ascii="Sylfaen" w:hAnsi="Sylfaen" w:cs="Sylfaen"/>
          <w:b/>
          <w:bCs/>
          <w:lang w:val="pt-BR"/>
        </w:rPr>
      </w:pPr>
    </w:p>
    <w:p w14:paraId="537AAF44" w14:textId="77777777" w:rsidR="00553411" w:rsidRPr="00513F14" w:rsidRDefault="00553411" w:rsidP="00553411">
      <w:pPr>
        <w:jc w:val="right"/>
        <w:rPr>
          <w:rFonts w:ascii="GHEA Grapalat" w:hAnsi="GHEA Grapalat"/>
          <w:i/>
          <w:sz w:val="18"/>
        </w:rPr>
      </w:pPr>
    </w:p>
    <w:p w14:paraId="24A2AEA1" w14:textId="77777777" w:rsidR="00553411" w:rsidRDefault="00553411" w:rsidP="00553411">
      <w:pPr>
        <w:rPr>
          <w:rFonts w:ascii="GHEA Grapalat" w:hAnsi="GHEA Grapalat" w:cs="GHEA Grapalat"/>
          <w:sz w:val="22"/>
          <w:szCs w:val="22"/>
          <w:lang w:val="hy-AM"/>
        </w:rPr>
      </w:pPr>
    </w:p>
    <w:p w14:paraId="101211AF" w14:textId="77777777" w:rsidR="00553411" w:rsidRDefault="00553411" w:rsidP="00553411">
      <w:pPr>
        <w:rPr>
          <w:rFonts w:ascii="GHEA Grapalat" w:hAnsi="GHEA Grapalat" w:cs="GHEA Grapalat"/>
          <w:sz w:val="22"/>
          <w:szCs w:val="22"/>
          <w:lang w:val="hy-AM"/>
        </w:rPr>
      </w:pPr>
    </w:p>
    <w:p w14:paraId="203D2D16" w14:textId="77777777" w:rsidR="00553411" w:rsidRDefault="00553411" w:rsidP="00553411">
      <w:pPr>
        <w:rPr>
          <w:rFonts w:ascii="GHEA Grapalat" w:hAnsi="GHEA Grapalat" w:cs="GHEA Grapalat"/>
          <w:sz w:val="22"/>
          <w:szCs w:val="22"/>
          <w:lang w:val="hy-AM"/>
        </w:rPr>
      </w:pPr>
    </w:p>
    <w:p w14:paraId="65F7558B" w14:textId="77777777" w:rsidR="00553411" w:rsidRDefault="00553411" w:rsidP="00553411">
      <w:pPr>
        <w:rPr>
          <w:rFonts w:ascii="GHEA Grapalat" w:hAnsi="GHEA Grapalat" w:cs="GHEA Grapalat"/>
          <w:sz w:val="22"/>
          <w:szCs w:val="22"/>
          <w:lang w:val="hy-AM"/>
        </w:rPr>
      </w:pPr>
    </w:p>
    <w:p w14:paraId="5C99AA4F" w14:textId="77777777" w:rsidR="00553411" w:rsidRPr="00635053" w:rsidRDefault="00553411" w:rsidP="00553411">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E27795C" w14:textId="77777777" w:rsidR="00553411" w:rsidRPr="00635053" w:rsidRDefault="00553411" w:rsidP="00553411">
      <w:pPr>
        <w:jc w:val="center"/>
        <w:rPr>
          <w:rFonts w:ascii="GHEA Grapalat" w:hAnsi="GHEA Grapalat" w:cs="GHEA Grapalat"/>
          <w:sz w:val="22"/>
          <w:szCs w:val="22"/>
          <w:lang w:val="hy-AM"/>
        </w:rPr>
      </w:pPr>
    </w:p>
    <w:p w14:paraId="1B677E0A" w14:textId="77777777" w:rsidR="00553411" w:rsidRPr="005E1F72" w:rsidRDefault="00553411" w:rsidP="00553411">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6C5B0146" w14:textId="77777777" w:rsidR="00553411" w:rsidRDefault="00553411" w:rsidP="00553411">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A4CCABE" w14:textId="77777777" w:rsidR="00553411" w:rsidRPr="005E1F72" w:rsidRDefault="00553411" w:rsidP="00553411">
      <w:pPr>
        <w:jc w:val="both"/>
        <w:rPr>
          <w:rFonts w:ascii="GHEA Grapalat" w:hAnsi="GHEA Grapalat"/>
          <w:sz w:val="22"/>
          <w:szCs w:val="22"/>
          <w:vertAlign w:val="superscript"/>
          <w:lang w:val="es-ES"/>
        </w:rPr>
      </w:pPr>
    </w:p>
    <w:p w14:paraId="6F0AE603" w14:textId="77777777" w:rsidR="00553411" w:rsidRPr="00E5270C" w:rsidRDefault="00553411" w:rsidP="00553411">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1026FF33" w14:textId="77777777" w:rsidR="00553411" w:rsidRPr="005E1F72" w:rsidRDefault="00553411" w:rsidP="00553411">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318EF9D" w14:textId="77777777" w:rsidR="00553411" w:rsidRPr="005E1F72" w:rsidRDefault="00553411" w:rsidP="00553411">
      <w:pPr>
        <w:jc w:val="both"/>
        <w:rPr>
          <w:rFonts w:ascii="GHEA Grapalat" w:hAnsi="GHEA Grapalat" w:cs="Sylfaen"/>
          <w:vertAlign w:val="superscript"/>
          <w:lang w:val="es-ES"/>
        </w:rPr>
      </w:pPr>
    </w:p>
    <w:p w14:paraId="2EAD3AB2" w14:textId="77777777" w:rsidR="00553411" w:rsidRPr="005E1F72" w:rsidRDefault="00553411" w:rsidP="00553411">
      <w:pPr>
        <w:jc w:val="both"/>
        <w:rPr>
          <w:rFonts w:ascii="GHEA Grapalat" w:hAnsi="GHEA Grapalat"/>
          <w:sz w:val="22"/>
          <w:szCs w:val="22"/>
          <w:u w:val="single"/>
          <w:lang w:val="es-ES"/>
        </w:rPr>
      </w:pPr>
    </w:p>
    <w:p w14:paraId="46B17E47" w14:textId="1EC9F4A5" w:rsidR="00553411" w:rsidRDefault="00553411" w:rsidP="0055341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2464BCD" w14:textId="77777777" w:rsidR="00553411" w:rsidRDefault="00553411" w:rsidP="00553411">
      <w:pPr>
        <w:jc w:val="both"/>
        <w:rPr>
          <w:rFonts w:ascii="GHEA Grapalat" w:hAnsi="GHEA Grapalat" w:cs="Sylfaen"/>
          <w:sz w:val="20"/>
          <w:szCs w:val="20"/>
          <w:lang w:val="es-ES"/>
        </w:rPr>
      </w:pPr>
    </w:p>
    <w:p w14:paraId="7DD6C16C" w14:textId="77777777" w:rsidR="00553411" w:rsidRDefault="00553411" w:rsidP="0055341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2C75727" w14:textId="77777777" w:rsidR="00553411" w:rsidRDefault="00553411" w:rsidP="00553411">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4674405" w14:textId="77777777" w:rsidR="00553411" w:rsidRDefault="00553411" w:rsidP="00553411">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8A926EB" w14:textId="77777777" w:rsidR="00553411" w:rsidRDefault="00553411" w:rsidP="00553411">
      <w:pPr>
        <w:jc w:val="both"/>
        <w:rPr>
          <w:rFonts w:ascii="GHEA Grapalat" w:hAnsi="GHEA Grapalat" w:cs="Sylfaen"/>
          <w:sz w:val="20"/>
          <w:szCs w:val="20"/>
          <w:lang w:val="es-ES"/>
        </w:rPr>
      </w:pPr>
    </w:p>
    <w:p w14:paraId="7C46DA90" w14:textId="77777777" w:rsidR="00553411" w:rsidRPr="00E5270C" w:rsidRDefault="00553411" w:rsidP="00553411">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3BB44F" w14:textId="77777777" w:rsidR="00553411" w:rsidRPr="00513F14" w:rsidRDefault="00553411" w:rsidP="00553411">
      <w:pPr>
        <w:jc w:val="center"/>
        <w:rPr>
          <w:rFonts w:ascii="GHEA Grapalat" w:hAnsi="GHEA Grapalat" w:cs="GHEA Grapalat"/>
          <w:sz w:val="22"/>
          <w:szCs w:val="22"/>
          <w:lang w:val="es-ES"/>
        </w:rPr>
      </w:pPr>
    </w:p>
    <w:p w14:paraId="1E81070E" w14:textId="77777777" w:rsidR="00553411" w:rsidRDefault="00553411" w:rsidP="00553411">
      <w:pPr>
        <w:ind w:firstLine="709"/>
        <w:jc w:val="both"/>
        <w:rPr>
          <w:lang w:val="es-ES"/>
        </w:rPr>
      </w:pPr>
    </w:p>
    <w:p w14:paraId="56F85B15" w14:textId="77777777" w:rsidR="00553411" w:rsidRDefault="00553411" w:rsidP="00553411">
      <w:pPr>
        <w:ind w:firstLine="709"/>
        <w:jc w:val="both"/>
        <w:rPr>
          <w:lang w:val="es-ES"/>
        </w:rPr>
      </w:pPr>
    </w:p>
    <w:p w14:paraId="10CB1AE9" w14:textId="77777777" w:rsidR="00553411" w:rsidRDefault="00553411" w:rsidP="00553411">
      <w:pPr>
        <w:ind w:firstLine="709"/>
        <w:jc w:val="both"/>
        <w:rPr>
          <w:lang w:val="es-ES"/>
        </w:rPr>
      </w:pPr>
    </w:p>
    <w:p w14:paraId="5AD40DCC" w14:textId="77777777" w:rsidR="00553411" w:rsidRDefault="00553411" w:rsidP="00553411">
      <w:pPr>
        <w:ind w:firstLine="709"/>
        <w:jc w:val="both"/>
        <w:rPr>
          <w:lang w:val="es-ES"/>
        </w:rPr>
      </w:pPr>
    </w:p>
    <w:p w14:paraId="14222AF2" w14:textId="77777777" w:rsidR="00553411" w:rsidRPr="009A5836" w:rsidRDefault="00553411" w:rsidP="00553411">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DD6459A" w14:textId="77777777" w:rsidR="00553411" w:rsidRDefault="00553411" w:rsidP="00553411">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0390DEC" w14:textId="77777777" w:rsidR="00553411" w:rsidRPr="009A5836" w:rsidRDefault="00553411" w:rsidP="00553411">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7D7DCA4" w14:textId="77777777" w:rsidR="00553411" w:rsidRPr="009A5836" w:rsidRDefault="00553411" w:rsidP="00553411">
      <w:pPr>
        <w:jc w:val="right"/>
        <w:rPr>
          <w:rFonts w:ascii="GHEA Grapalat" w:hAnsi="GHEA Grapalat"/>
          <w:sz w:val="20"/>
          <w:lang w:val="hy-AM"/>
        </w:rPr>
      </w:pPr>
      <w:r w:rsidRPr="009A5836">
        <w:rPr>
          <w:rFonts w:ascii="GHEA Grapalat" w:hAnsi="GHEA Grapalat"/>
          <w:sz w:val="20"/>
          <w:lang w:val="hy-AM"/>
        </w:rPr>
        <w:t xml:space="preserve">    </w:t>
      </w:r>
    </w:p>
    <w:p w14:paraId="3F386B7A" w14:textId="77777777" w:rsidR="00553411" w:rsidRDefault="00553411" w:rsidP="00553411">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727FF05F" w14:textId="77777777" w:rsidR="00553411" w:rsidRDefault="00553411" w:rsidP="00553411">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1357089" w14:textId="77777777" w:rsidR="00553411" w:rsidRDefault="00553411" w:rsidP="00553411">
      <w:pPr>
        <w:jc w:val="center"/>
        <w:rPr>
          <w:rFonts w:ascii="GHEA Grapalat" w:hAnsi="GHEA Grapalat" w:cs="Sylfaen"/>
          <w:sz w:val="16"/>
          <w:szCs w:val="16"/>
          <w:lang w:val="es-ES"/>
        </w:rPr>
      </w:pPr>
    </w:p>
    <w:p w14:paraId="6A2B13B4" w14:textId="77777777" w:rsidR="00553411" w:rsidRPr="009A5836" w:rsidRDefault="00553411" w:rsidP="00553411">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8"/>
    <w:p w14:paraId="119FDBBA" w14:textId="77777777" w:rsidR="00553411" w:rsidRPr="00E5270C" w:rsidRDefault="00553411" w:rsidP="00553411">
      <w:pPr>
        <w:ind w:firstLine="709"/>
        <w:jc w:val="both"/>
        <w:rPr>
          <w:lang w:val="es-ES"/>
        </w:rPr>
      </w:pPr>
    </w:p>
    <w:p w14:paraId="3CBD214C" w14:textId="77777777" w:rsidR="00553411" w:rsidRDefault="00553411" w:rsidP="00553411">
      <w:pPr>
        <w:rPr>
          <w:rFonts w:ascii="GHEA Grapalat" w:hAnsi="GHEA Grapalat" w:cs="GHEA Grapalat"/>
          <w:sz w:val="22"/>
          <w:szCs w:val="22"/>
          <w:lang w:val="hy-AM"/>
        </w:rPr>
      </w:pPr>
    </w:p>
    <w:p w14:paraId="3EB33953" w14:textId="77777777" w:rsidR="00553411" w:rsidRPr="00131E9C" w:rsidRDefault="00553411" w:rsidP="00553411">
      <w:pPr>
        <w:tabs>
          <w:tab w:val="left" w:pos="8640"/>
        </w:tabs>
        <w:rPr>
          <w:rFonts w:ascii="GHEA Grapalat" w:hAnsi="GHEA Grapalat" w:cs="GHEA Grapalat"/>
          <w:sz w:val="22"/>
          <w:szCs w:val="22"/>
          <w:lang w:val="hy-AM"/>
        </w:rPr>
      </w:pPr>
    </w:p>
    <w:p w14:paraId="5EF4C6D6"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BD26A2">
      <w:pgSz w:w="11906" w:h="16838" w:code="9"/>
      <w:pgMar w:top="533" w:right="1140" w:bottom="567" w:left="66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C907D" w14:textId="77777777" w:rsidR="002D4837" w:rsidRDefault="002D4837">
      <w:r>
        <w:separator/>
      </w:r>
    </w:p>
  </w:endnote>
  <w:endnote w:type="continuationSeparator" w:id="0">
    <w:p w14:paraId="3D2B8220" w14:textId="77777777" w:rsidR="002D4837" w:rsidRDefault="002D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E65AE" w14:textId="77777777" w:rsidR="002D4837" w:rsidRDefault="002D4837">
      <w:r>
        <w:separator/>
      </w:r>
    </w:p>
  </w:footnote>
  <w:footnote w:type="continuationSeparator" w:id="0">
    <w:p w14:paraId="5DD4C4C7" w14:textId="77777777" w:rsidR="002D4837" w:rsidRDefault="002D4837">
      <w:r>
        <w:continuationSeparator/>
      </w:r>
    </w:p>
  </w:footnote>
  <w:footnote w:id="1">
    <w:p w14:paraId="4466F4AA" w14:textId="77777777" w:rsidR="002D4837" w:rsidRPr="006F2A6C" w:rsidRDefault="002D4837"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2D4837" w:rsidRPr="00FD4E69" w:rsidRDefault="002D4837"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2D4837" w:rsidRPr="000B7538" w:rsidRDefault="002D483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2D4837" w:rsidRPr="00253C84" w:rsidRDefault="002D4837"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2D4837" w:rsidRPr="00253C84" w:rsidRDefault="002D4837">
      <w:pPr>
        <w:pStyle w:val="FootnoteText"/>
        <w:rPr>
          <w:rFonts w:asciiTheme="minorHAnsi" w:hAnsiTheme="minorHAnsi"/>
          <w:lang w:val="hy-AM"/>
        </w:rPr>
      </w:pPr>
    </w:p>
  </w:footnote>
  <w:footnote w:id="4">
    <w:p w14:paraId="578DE20C" w14:textId="77777777" w:rsidR="002D4837" w:rsidRPr="00002A8F" w:rsidRDefault="002D4837">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2D4837" w:rsidRPr="00151EB5" w:rsidRDefault="002D4837"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2D4837" w:rsidRPr="00253C84" w:rsidRDefault="002D4837">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07AC27F2" w14:textId="77777777" w:rsidR="00031D40" w:rsidRPr="00E34F95" w:rsidRDefault="00031D40" w:rsidP="00031D40">
      <w:pPr>
        <w:pStyle w:val="FootnoteText"/>
        <w:rPr>
          <w:rFonts w:asciiTheme="minorHAnsi" w:hAnsiTheme="minorHAnsi"/>
          <w:lang w:val="hy-AM"/>
        </w:rPr>
      </w:pPr>
      <w:r>
        <w:rPr>
          <w:rStyle w:val="FootnoteReference"/>
        </w:rPr>
        <w:footnoteRef/>
      </w:r>
      <w:r w:rsidRPr="00AF6AA8">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DF6299"/>
    <w:multiLevelType w:val="hybridMultilevel"/>
    <w:tmpl w:val="5A8AD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2"/>
  </w:num>
  <w:num w:numId="26">
    <w:abstractNumId w:val="17"/>
  </w:num>
  <w:num w:numId="27">
    <w:abstractNumId w:val="14"/>
  </w:num>
  <w:num w:numId="28">
    <w:abstractNumId w:val="9"/>
  </w:num>
  <w:num w:numId="29">
    <w:abstractNumId w:val="11"/>
  </w:num>
  <w:num w:numId="30">
    <w:abstractNumId w:val="20"/>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D40"/>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0B4"/>
    <w:rsid w:val="000D3188"/>
    <w:rsid w:val="000D34C8"/>
    <w:rsid w:val="000D3B6D"/>
    <w:rsid w:val="000D4471"/>
    <w:rsid w:val="000D4F5E"/>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D76"/>
    <w:rsid w:val="0010108A"/>
    <w:rsid w:val="00101445"/>
    <w:rsid w:val="00101C9A"/>
    <w:rsid w:val="00101F06"/>
    <w:rsid w:val="00102291"/>
    <w:rsid w:val="0010323D"/>
    <w:rsid w:val="00104861"/>
    <w:rsid w:val="00106365"/>
    <w:rsid w:val="00106D44"/>
    <w:rsid w:val="00106DEE"/>
    <w:rsid w:val="00106F3B"/>
    <w:rsid w:val="00110D13"/>
    <w:rsid w:val="0011131D"/>
    <w:rsid w:val="00113A3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38"/>
    <w:rsid w:val="00177D71"/>
    <w:rsid w:val="001808AF"/>
    <w:rsid w:val="00180EB9"/>
    <w:rsid w:val="00180EE9"/>
    <w:rsid w:val="00181C60"/>
    <w:rsid w:val="00181F0F"/>
    <w:rsid w:val="00181F75"/>
    <w:rsid w:val="00183004"/>
    <w:rsid w:val="0018301A"/>
    <w:rsid w:val="001830FF"/>
    <w:rsid w:val="00183FEA"/>
    <w:rsid w:val="00184D18"/>
    <w:rsid w:val="00184F17"/>
    <w:rsid w:val="00185118"/>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42B"/>
    <w:rsid w:val="001B0D9A"/>
    <w:rsid w:val="001B114C"/>
    <w:rsid w:val="001B1370"/>
    <w:rsid w:val="001B1FC4"/>
    <w:rsid w:val="001B21A3"/>
    <w:rsid w:val="001B37D2"/>
    <w:rsid w:val="001B45A9"/>
    <w:rsid w:val="001B478E"/>
    <w:rsid w:val="001B5438"/>
    <w:rsid w:val="001B6FCF"/>
    <w:rsid w:val="001B7698"/>
    <w:rsid w:val="001C07C6"/>
    <w:rsid w:val="001C0849"/>
    <w:rsid w:val="001C0B2D"/>
    <w:rsid w:val="001C3D83"/>
    <w:rsid w:val="001C3ED8"/>
    <w:rsid w:val="001C3F6C"/>
    <w:rsid w:val="001C56B6"/>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E7C37"/>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428"/>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0D6"/>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D05"/>
    <w:rsid w:val="002B103D"/>
    <w:rsid w:val="002B121D"/>
    <w:rsid w:val="002B155B"/>
    <w:rsid w:val="002B1ABE"/>
    <w:rsid w:val="002B1FC7"/>
    <w:rsid w:val="002B24A4"/>
    <w:rsid w:val="002B24E8"/>
    <w:rsid w:val="002B32D6"/>
    <w:rsid w:val="002B3E53"/>
    <w:rsid w:val="002B4FD9"/>
    <w:rsid w:val="002B50DB"/>
    <w:rsid w:val="002B5F87"/>
    <w:rsid w:val="002B63E8"/>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4837"/>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D89"/>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105"/>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EC"/>
    <w:rsid w:val="00444069"/>
    <w:rsid w:val="004454D8"/>
    <w:rsid w:val="0044556F"/>
    <w:rsid w:val="004460B1"/>
    <w:rsid w:val="0044660E"/>
    <w:rsid w:val="004469C3"/>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411"/>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5F"/>
    <w:rsid w:val="00567040"/>
    <w:rsid w:val="005670AA"/>
    <w:rsid w:val="005703D8"/>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26"/>
    <w:rsid w:val="006568C9"/>
    <w:rsid w:val="00657201"/>
    <w:rsid w:val="00657F32"/>
    <w:rsid w:val="006607D5"/>
    <w:rsid w:val="006608AD"/>
    <w:rsid w:val="006611FF"/>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132"/>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AC6"/>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48C"/>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8F3"/>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5C29"/>
    <w:rsid w:val="007E6804"/>
    <w:rsid w:val="007E6E01"/>
    <w:rsid w:val="007F12DE"/>
    <w:rsid w:val="007F1314"/>
    <w:rsid w:val="007F1F51"/>
    <w:rsid w:val="007F281F"/>
    <w:rsid w:val="007F3495"/>
    <w:rsid w:val="007F503F"/>
    <w:rsid w:val="007F5A5F"/>
    <w:rsid w:val="007F6194"/>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FF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F9A"/>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2C84"/>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9B"/>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737"/>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0E24"/>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27A"/>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0C"/>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1EF"/>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098"/>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0AA9"/>
    <w:rsid w:val="00B81AD3"/>
    <w:rsid w:val="00B82897"/>
    <w:rsid w:val="00B834EF"/>
    <w:rsid w:val="00B83A45"/>
    <w:rsid w:val="00B83C84"/>
    <w:rsid w:val="00B84059"/>
    <w:rsid w:val="00B84F37"/>
    <w:rsid w:val="00B85339"/>
    <w:rsid w:val="00B853BF"/>
    <w:rsid w:val="00B8636F"/>
    <w:rsid w:val="00B86BCB"/>
    <w:rsid w:val="00B879A3"/>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6A2"/>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8EA"/>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CA6"/>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A4"/>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78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0ED1"/>
    <w:rsid w:val="00CA169D"/>
    <w:rsid w:val="00CA1747"/>
    <w:rsid w:val="00CA1C11"/>
    <w:rsid w:val="00CA2207"/>
    <w:rsid w:val="00CA2D70"/>
    <w:rsid w:val="00CA30F7"/>
    <w:rsid w:val="00CA3CBF"/>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60F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BB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08F"/>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E80"/>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1D6"/>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01E"/>
    <w:rsid w:val="00E77EEE"/>
    <w:rsid w:val="00E8042C"/>
    <w:rsid w:val="00E805B6"/>
    <w:rsid w:val="00E805DB"/>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C57"/>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3A1"/>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BF"/>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2EF"/>
    <w:rsid w:val="00ED2462"/>
    <w:rsid w:val="00ED2E23"/>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8F9"/>
    <w:rsid w:val="00F35120"/>
    <w:rsid w:val="00F36E1F"/>
    <w:rsid w:val="00F377C0"/>
    <w:rsid w:val="00F37F2C"/>
    <w:rsid w:val="00F400E7"/>
    <w:rsid w:val="00F403A5"/>
    <w:rsid w:val="00F406AC"/>
    <w:rsid w:val="00F40755"/>
    <w:rsid w:val="00F40D4D"/>
    <w:rsid w:val="00F4140F"/>
    <w:rsid w:val="00F419C7"/>
    <w:rsid w:val="00F41E08"/>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C6E"/>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769"/>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8854606">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31324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C8370-5F6B-4A8C-A3DA-9BA465E7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65</Pages>
  <Words>21883</Words>
  <Characters>124738</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70</cp:revision>
  <cp:lastPrinted>2018-02-16T07:12:00Z</cp:lastPrinted>
  <dcterms:created xsi:type="dcterms:W3CDTF">2024-07-29T09:30:00Z</dcterms:created>
  <dcterms:modified xsi:type="dcterms:W3CDTF">2025-03-18T09:41:00Z</dcterms:modified>
</cp:coreProperties>
</file>